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7" w:rsidRPr="006E350E" w:rsidRDefault="00C74F47" w:rsidP="004B360A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6E350E">
        <w:rPr>
          <w:rFonts w:ascii="Arial" w:hAnsi="Arial" w:cs="Arial"/>
          <w:b/>
          <w:sz w:val="22"/>
          <w:szCs w:val="22"/>
          <w:u w:val="single"/>
        </w:rPr>
        <w:t>Cost Reimbursement Update</w:t>
      </w:r>
    </w:p>
    <w:p w:rsidR="006A2312" w:rsidRPr="006E350E" w:rsidRDefault="009331A4" w:rsidP="004B360A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Security</w:t>
      </w:r>
      <w:r w:rsidR="006A2312" w:rsidRPr="006E350E">
        <w:rPr>
          <w:rFonts w:ascii="Arial" w:hAnsi="Arial" w:cs="Arial"/>
          <w:sz w:val="22"/>
          <w:szCs w:val="22"/>
        </w:rPr>
        <w:t xml:space="preserve"> provided three important reminders:</w:t>
      </w:r>
    </w:p>
    <w:p w:rsidR="00C74F47" w:rsidRPr="006E350E" w:rsidRDefault="006A2312" w:rsidP="006A231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E350E">
        <w:rPr>
          <w:rFonts w:ascii="Arial" w:hAnsi="Arial" w:cs="Arial"/>
        </w:rPr>
        <w:t>SSA has received the monthly earnings information for the third quarter of 2015 and is now processing claims based on that information.</w:t>
      </w:r>
      <w:r w:rsidR="00C74F47" w:rsidRPr="006E350E">
        <w:rPr>
          <w:rFonts w:ascii="Arial" w:hAnsi="Arial" w:cs="Arial"/>
        </w:rPr>
        <w:t xml:space="preserve"> </w:t>
      </w:r>
    </w:p>
    <w:p w:rsidR="006A2312" w:rsidRPr="006E350E" w:rsidRDefault="006A2312" w:rsidP="006A231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E350E">
        <w:rPr>
          <w:rFonts w:ascii="Arial" w:hAnsi="Arial" w:cs="Arial"/>
        </w:rPr>
        <w:t>State VR agencies must “mail” original claims for reimbursement to SSA. Mailing claims keeps all related information in one place and helps SSA process claims based on receipt dates.</w:t>
      </w:r>
      <w:r w:rsidR="00180387">
        <w:rPr>
          <w:rFonts w:ascii="Arial" w:hAnsi="Arial" w:cs="Arial"/>
        </w:rPr>
        <w:t xml:space="preserve"> </w:t>
      </w:r>
      <w:r w:rsidR="00180387" w:rsidRPr="006E350E">
        <w:rPr>
          <w:rFonts w:ascii="Arial" w:hAnsi="Arial" w:cs="Arial"/>
        </w:rPr>
        <w:t>The VR Help Desk and Help Line should only be used to submit questions.</w:t>
      </w:r>
    </w:p>
    <w:p w:rsidR="006A2312" w:rsidRPr="006E350E" w:rsidRDefault="006A2312" w:rsidP="006A231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E350E">
        <w:rPr>
          <w:rFonts w:ascii="Arial" w:hAnsi="Arial" w:cs="Arial"/>
        </w:rPr>
        <w:t xml:space="preserve">ORDES is hosting two staff from Nebraska VR for an on-site training on cost reimbursement later this week. VR agencies interested in </w:t>
      </w:r>
      <w:r w:rsidR="00180387">
        <w:rPr>
          <w:rFonts w:ascii="Arial" w:hAnsi="Arial" w:cs="Arial"/>
        </w:rPr>
        <w:t xml:space="preserve">having staff receive similar </w:t>
      </w:r>
      <w:r w:rsidRPr="006E350E">
        <w:rPr>
          <w:rFonts w:ascii="Arial" w:hAnsi="Arial" w:cs="Arial"/>
        </w:rPr>
        <w:t>training should contact Linda Custis</w:t>
      </w:r>
      <w:r w:rsidR="00180387">
        <w:rPr>
          <w:rFonts w:ascii="Arial" w:hAnsi="Arial" w:cs="Arial"/>
        </w:rPr>
        <w:t xml:space="preserve"> (</w:t>
      </w:r>
      <w:hyperlink r:id="rId8" w:history="1">
        <w:r w:rsidR="00180387" w:rsidRPr="001B604B">
          <w:rPr>
            <w:rStyle w:val="Hyperlink"/>
            <w:rFonts w:ascii="Arial" w:hAnsi="Arial" w:cs="Arial"/>
          </w:rPr>
          <w:t>Linda.Custis@ssa.gov</w:t>
        </w:r>
      </w:hyperlink>
      <w:r w:rsidR="00180387">
        <w:rPr>
          <w:rFonts w:ascii="Arial" w:hAnsi="Arial" w:cs="Arial"/>
        </w:rPr>
        <w:t>)</w:t>
      </w:r>
      <w:r w:rsidRPr="006E350E">
        <w:rPr>
          <w:rFonts w:ascii="Arial" w:hAnsi="Arial" w:cs="Arial"/>
        </w:rPr>
        <w:t>.</w:t>
      </w:r>
      <w:r w:rsidR="00180387">
        <w:rPr>
          <w:rFonts w:ascii="Arial" w:hAnsi="Arial" w:cs="Arial"/>
        </w:rPr>
        <w:t xml:space="preserve"> </w:t>
      </w:r>
    </w:p>
    <w:p w:rsidR="00C74F47" w:rsidRPr="006E350E" w:rsidRDefault="00C74F47" w:rsidP="004B360A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E350E">
        <w:rPr>
          <w:rFonts w:ascii="Arial" w:hAnsi="Arial" w:cs="Arial"/>
          <w:b/>
          <w:sz w:val="22"/>
          <w:szCs w:val="22"/>
          <w:u w:val="single"/>
        </w:rPr>
        <w:t>Ticket Portal</w:t>
      </w:r>
      <w:r w:rsidRPr="006E350E">
        <w:rPr>
          <w:rFonts w:ascii="Arial" w:hAnsi="Arial" w:cs="Arial"/>
          <w:b/>
          <w:sz w:val="22"/>
          <w:szCs w:val="22"/>
        </w:rPr>
        <w:t xml:space="preserve"> </w:t>
      </w:r>
    </w:p>
    <w:p w:rsidR="00C74F47" w:rsidRPr="006E350E" w:rsidRDefault="00C74F47" w:rsidP="004B360A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E350E">
        <w:rPr>
          <w:rFonts w:ascii="Arial" w:hAnsi="Arial" w:cs="Arial"/>
          <w:sz w:val="22"/>
          <w:szCs w:val="22"/>
        </w:rPr>
        <w:t>Katie Striebinger</w:t>
      </w:r>
      <w:r w:rsidR="006A2312" w:rsidRPr="006E350E">
        <w:rPr>
          <w:rFonts w:ascii="Arial" w:hAnsi="Arial" w:cs="Arial"/>
          <w:sz w:val="22"/>
          <w:szCs w:val="22"/>
        </w:rPr>
        <w:t xml:space="preserve"> </w:t>
      </w:r>
      <w:r w:rsidR="00180387">
        <w:rPr>
          <w:rFonts w:ascii="Arial" w:hAnsi="Arial" w:cs="Arial"/>
          <w:sz w:val="22"/>
          <w:szCs w:val="22"/>
        </w:rPr>
        <w:t xml:space="preserve">announced </w:t>
      </w:r>
      <w:r w:rsidR="006A2312" w:rsidRPr="006E350E">
        <w:rPr>
          <w:rFonts w:ascii="Arial" w:hAnsi="Arial" w:cs="Arial"/>
          <w:sz w:val="22"/>
          <w:szCs w:val="22"/>
        </w:rPr>
        <w:t>that the most recent Portal release added the beneficiary’s resident state to the list</w:t>
      </w:r>
      <w:r w:rsidR="00180387">
        <w:rPr>
          <w:rFonts w:ascii="Arial" w:hAnsi="Arial" w:cs="Arial"/>
          <w:sz w:val="22"/>
          <w:szCs w:val="22"/>
        </w:rPr>
        <w:t>s</w:t>
      </w:r>
      <w:r w:rsidR="006A2312" w:rsidRPr="006E350E">
        <w:rPr>
          <w:rFonts w:ascii="Arial" w:hAnsi="Arial" w:cs="Arial"/>
          <w:sz w:val="22"/>
          <w:szCs w:val="22"/>
        </w:rPr>
        <w:t xml:space="preserve"> of </w:t>
      </w:r>
      <w:r w:rsidR="00180387">
        <w:rPr>
          <w:rFonts w:ascii="Arial" w:hAnsi="Arial" w:cs="Arial"/>
          <w:sz w:val="22"/>
          <w:szCs w:val="22"/>
        </w:rPr>
        <w:t>“B</w:t>
      </w:r>
      <w:r w:rsidR="006A2312" w:rsidRPr="006E350E">
        <w:rPr>
          <w:rFonts w:ascii="Arial" w:hAnsi="Arial" w:cs="Arial"/>
          <w:sz w:val="22"/>
          <w:szCs w:val="22"/>
        </w:rPr>
        <w:t xml:space="preserve">eneficiaries </w:t>
      </w:r>
      <w:r w:rsidR="00180387">
        <w:rPr>
          <w:rFonts w:ascii="Arial" w:hAnsi="Arial" w:cs="Arial"/>
          <w:sz w:val="22"/>
          <w:szCs w:val="22"/>
        </w:rPr>
        <w:t>Assigned/F</w:t>
      </w:r>
      <w:r w:rsidR="006A2312" w:rsidRPr="006E350E">
        <w:rPr>
          <w:rFonts w:ascii="Arial" w:hAnsi="Arial" w:cs="Arial"/>
          <w:sz w:val="22"/>
          <w:szCs w:val="22"/>
        </w:rPr>
        <w:t xml:space="preserve">ormerly </w:t>
      </w:r>
      <w:r w:rsidR="00180387">
        <w:rPr>
          <w:rFonts w:ascii="Arial" w:hAnsi="Arial" w:cs="Arial"/>
          <w:sz w:val="22"/>
          <w:szCs w:val="22"/>
        </w:rPr>
        <w:t>A</w:t>
      </w:r>
      <w:r w:rsidR="006A2312" w:rsidRPr="006E350E">
        <w:rPr>
          <w:rFonts w:ascii="Arial" w:hAnsi="Arial" w:cs="Arial"/>
          <w:sz w:val="22"/>
          <w:szCs w:val="22"/>
        </w:rPr>
        <w:t>ssigned</w:t>
      </w:r>
      <w:r w:rsidR="00180387">
        <w:rPr>
          <w:rFonts w:ascii="Arial" w:hAnsi="Arial" w:cs="Arial"/>
          <w:sz w:val="22"/>
          <w:szCs w:val="22"/>
        </w:rPr>
        <w:t>”</w:t>
      </w:r>
      <w:r w:rsidR="006A2312" w:rsidRPr="006E350E">
        <w:rPr>
          <w:rFonts w:ascii="Arial" w:hAnsi="Arial" w:cs="Arial"/>
          <w:sz w:val="22"/>
          <w:szCs w:val="22"/>
        </w:rPr>
        <w:t xml:space="preserve"> to each agency. She noted that these lists can be downloaded and used to check for any potential </w:t>
      </w:r>
      <w:r w:rsidR="001530E0" w:rsidRPr="006E350E">
        <w:rPr>
          <w:rFonts w:ascii="Arial" w:hAnsi="Arial" w:cs="Arial"/>
          <w:sz w:val="22"/>
          <w:szCs w:val="22"/>
        </w:rPr>
        <w:t>discrepancies in the information the VR agency has on file and what is</w:t>
      </w:r>
      <w:r w:rsidR="00180387">
        <w:rPr>
          <w:rFonts w:ascii="Arial" w:hAnsi="Arial" w:cs="Arial"/>
          <w:sz w:val="22"/>
          <w:szCs w:val="22"/>
        </w:rPr>
        <w:t xml:space="preserve"> contained in the Ticket Portal. Th</w:t>
      </w:r>
      <w:r w:rsidR="001530E0" w:rsidRPr="006E350E">
        <w:rPr>
          <w:rFonts w:ascii="Arial" w:hAnsi="Arial" w:cs="Arial"/>
          <w:sz w:val="22"/>
          <w:szCs w:val="22"/>
        </w:rPr>
        <w:t xml:space="preserve">e Portal contains </w:t>
      </w:r>
      <w:r w:rsidR="00180387">
        <w:rPr>
          <w:rFonts w:ascii="Arial" w:hAnsi="Arial" w:cs="Arial"/>
          <w:sz w:val="22"/>
          <w:szCs w:val="22"/>
        </w:rPr>
        <w:t xml:space="preserve">SSA’s </w:t>
      </w:r>
      <w:r w:rsidR="001530E0" w:rsidRPr="006E350E">
        <w:rPr>
          <w:rFonts w:ascii="Arial" w:hAnsi="Arial" w:cs="Arial"/>
          <w:sz w:val="22"/>
          <w:szCs w:val="22"/>
        </w:rPr>
        <w:t xml:space="preserve">master record for Ticket program transactions. </w:t>
      </w:r>
      <w:r w:rsidR="00180387">
        <w:rPr>
          <w:rFonts w:ascii="Arial" w:hAnsi="Arial" w:cs="Arial"/>
          <w:sz w:val="22"/>
          <w:szCs w:val="22"/>
        </w:rPr>
        <w:t>She also noted that the “</w:t>
      </w:r>
      <w:r w:rsidR="001530E0" w:rsidRPr="006E350E">
        <w:rPr>
          <w:rFonts w:ascii="Arial" w:hAnsi="Arial" w:cs="Arial"/>
          <w:sz w:val="22"/>
          <w:szCs w:val="22"/>
        </w:rPr>
        <w:t>Check Ticket Assignment” function now provides more options under “More Actions” (e.g., Timely Progress Review information can now be accessed here</w:t>
      </w:r>
      <w:r w:rsidR="00180387">
        <w:rPr>
          <w:rFonts w:ascii="Arial" w:hAnsi="Arial" w:cs="Arial"/>
          <w:sz w:val="22"/>
          <w:szCs w:val="22"/>
        </w:rPr>
        <w:t>)</w:t>
      </w:r>
      <w:r w:rsidR="001530E0" w:rsidRPr="006E350E">
        <w:rPr>
          <w:rFonts w:ascii="Arial" w:hAnsi="Arial" w:cs="Arial"/>
          <w:sz w:val="22"/>
          <w:szCs w:val="22"/>
        </w:rPr>
        <w:t>. Portal functions have also been simplified to allow searches using SSNs.</w:t>
      </w:r>
    </w:p>
    <w:p w:rsidR="00C74F47" w:rsidRPr="006E350E" w:rsidRDefault="00C74F47" w:rsidP="00C74F47">
      <w:pPr>
        <w:spacing w:after="200" w:line="276" w:lineRule="auto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9447E" w:rsidRPr="006E350E" w:rsidRDefault="00D9447E" w:rsidP="00D9447E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E350E">
        <w:rPr>
          <w:rFonts w:ascii="Arial" w:hAnsi="Arial" w:cs="Arial"/>
          <w:b/>
          <w:sz w:val="22"/>
          <w:szCs w:val="22"/>
        </w:rPr>
        <w:t>Q.</w:t>
      </w:r>
      <w:r w:rsidRPr="006E350E">
        <w:rPr>
          <w:rFonts w:ascii="Arial" w:hAnsi="Arial" w:cs="Arial"/>
          <w:sz w:val="22"/>
          <w:szCs w:val="22"/>
        </w:rPr>
        <w:t xml:space="preserve">  When will TPRs be available again?  Currently there is a moratorium on TPRs. Not sure when they will restart.</w:t>
      </w:r>
    </w:p>
    <w:p w:rsidR="00D9447E" w:rsidRPr="006E350E" w:rsidRDefault="00D9447E" w:rsidP="00D9447E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E350E">
        <w:rPr>
          <w:rFonts w:ascii="Arial" w:hAnsi="Arial" w:cs="Arial"/>
          <w:b/>
          <w:sz w:val="22"/>
          <w:szCs w:val="22"/>
        </w:rPr>
        <w:t xml:space="preserve">Q.  </w:t>
      </w:r>
      <w:r w:rsidRPr="006E350E">
        <w:rPr>
          <w:rFonts w:ascii="Arial" w:hAnsi="Arial" w:cs="Arial"/>
          <w:sz w:val="22"/>
          <w:szCs w:val="22"/>
        </w:rPr>
        <w:t>Is there any additional information on plans to allow electronic submissions of requests for reimbursements? Not at this time.</w:t>
      </w:r>
    </w:p>
    <w:p w:rsidR="00D9447E" w:rsidRPr="006E350E" w:rsidRDefault="00D9447E" w:rsidP="00D9447E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E350E">
        <w:rPr>
          <w:rFonts w:ascii="Arial" w:hAnsi="Arial" w:cs="Arial"/>
          <w:b/>
          <w:sz w:val="22"/>
          <w:szCs w:val="22"/>
        </w:rPr>
        <w:t>Q.</w:t>
      </w:r>
      <w:r w:rsidRPr="006E350E">
        <w:rPr>
          <w:rFonts w:ascii="Arial" w:hAnsi="Arial" w:cs="Arial"/>
          <w:sz w:val="22"/>
          <w:szCs w:val="22"/>
        </w:rPr>
        <w:t xml:space="preserve">  What is the earliest age that a VR agency can submit a CR claim? For SSI recipients, age 16. For individuals receiving SSDI, age 18.</w:t>
      </w:r>
    </w:p>
    <w:p w:rsidR="00D9447E" w:rsidRPr="006E350E" w:rsidRDefault="00D9447E" w:rsidP="00C74F47">
      <w:pPr>
        <w:spacing w:after="200" w:line="276" w:lineRule="auto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C74F47" w:rsidRPr="006E350E" w:rsidRDefault="00C74F47" w:rsidP="004B360A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6E350E">
        <w:rPr>
          <w:rFonts w:ascii="Arial" w:hAnsi="Arial" w:cs="Arial"/>
          <w:b/>
          <w:sz w:val="22"/>
          <w:szCs w:val="22"/>
          <w:u w:val="single"/>
        </w:rPr>
        <w:t>Effective Practice Presentation</w:t>
      </w:r>
    </w:p>
    <w:p w:rsidR="000F63BE" w:rsidRPr="006E350E" w:rsidRDefault="00C74F47" w:rsidP="004B360A">
      <w:p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6E350E">
        <w:rPr>
          <w:rFonts w:ascii="Arial" w:hAnsi="Arial" w:cs="Arial"/>
          <w:bCs/>
          <w:iCs/>
          <w:sz w:val="22"/>
          <w:szCs w:val="22"/>
        </w:rPr>
        <w:t>Amy Porter, Commissioner of the Connecticut Department of Rehabilitation Services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>,</w:t>
      </w:r>
      <w:r w:rsidRPr="006E350E">
        <w:rPr>
          <w:rFonts w:ascii="Arial" w:hAnsi="Arial" w:cs="Arial"/>
          <w:bCs/>
          <w:iCs/>
          <w:sz w:val="22"/>
          <w:szCs w:val="22"/>
        </w:rPr>
        <w:t> and Cindy Gruman of the Lewin Group</w:t>
      </w:r>
      <w:r w:rsidR="00180387">
        <w:rPr>
          <w:rFonts w:ascii="Arial" w:hAnsi="Arial" w:cs="Arial"/>
          <w:bCs/>
          <w:iCs/>
          <w:sz w:val="22"/>
          <w:szCs w:val="22"/>
        </w:rPr>
        <w:t>’s</w:t>
      </w:r>
      <w:r w:rsidRPr="006E350E">
        <w:rPr>
          <w:rFonts w:ascii="Arial" w:hAnsi="Arial" w:cs="Arial"/>
          <w:bCs/>
          <w:iCs/>
          <w:sz w:val="22"/>
          <w:szCs w:val="22"/>
        </w:rPr>
        <w:t xml:space="preserve"> leadership team provided information on Connecticut's "evidence-based practice" results from a study on whether benefits counseling 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(BC) </w:t>
      </w:r>
      <w:r w:rsidRPr="006E350E">
        <w:rPr>
          <w:rFonts w:ascii="Arial" w:hAnsi="Arial" w:cs="Arial"/>
          <w:bCs/>
          <w:iCs/>
          <w:sz w:val="22"/>
          <w:szCs w:val="22"/>
        </w:rPr>
        <w:t>and vocational rehabilitation services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 (VR)</w:t>
      </w:r>
      <w:r w:rsidRPr="006E350E">
        <w:rPr>
          <w:rFonts w:ascii="Arial" w:hAnsi="Arial" w:cs="Arial"/>
          <w:bCs/>
          <w:iCs/>
          <w:sz w:val="22"/>
          <w:szCs w:val="22"/>
        </w:rPr>
        <w:t>, alone, or in combination, have the most positive effect on employment outcomes and earnings.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 xml:space="preserve"> This topic was chosen 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due to 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 xml:space="preserve">the limited research on this topic and the assumption 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 xml:space="preserve">VR 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>BC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 services 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>are critical supports that produce the best results if coupled together. Using data from the CT general agency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 only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>, the study looked at individuals receiving BC only, VR only</w:t>
      </w:r>
      <w:r w:rsidR="00180387">
        <w:rPr>
          <w:rFonts w:ascii="Arial" w:hAnsi="Arial" w:cs="Arial"/>
          <w:bCs/>
          <w:iCs/>
          <w:sz w:val="22"/>
          <w:szCs w:val="22"/>
        </w:rPr>
        <w:t>,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 xml:space="preserve"> and both BC and VR </w:t>
      </w:r>
      <w:r w:rsidR="00180387">
        <w:rPr>
          <w:rFonts w:ascii="Arial" w:hAnsi="Arial" w:cs="Arial"/>
          <w:bCs/>
          <w:iCs/>
          <w:sz w:val="22"/>
          <w:szCs w:val="22"/>
        </w:rPr>
        <w:t xml:space="preserve">interventions </w:t>
      </w:r>
      <w:r w:rsidR="001530E0" w:rsidRPr="006E350E">
        <w:rPr>
          <w:rFonts w:ascii="Arial" w:hAnsi="Arial" w:cs="Arial"/>
          <w:bCs/>
          <w:iCs/>
          <w:sz w:val="22"/>
          <w:szCs w:val="22"/>
        </w:rPr>
        <w:t xml:space="preserve">from January 2002 to June 2008. It was limited to cases </w:t>
      </w:r>
      <w:r w:rsidR="000F63BE" w:rsidRPr="006E350E">
        <w:rPr>
          <w:rFonts w:ascii="Arial" w:hAnsi="Arial" w:cs="Arial"/>
          <w:bCs/>
          <w:iCs/>
          <w:sz w:val="22"/>
          <w:szCs w:val="22"/>
        </w:rPr>
        <w:t>with pre-service data, intervention services</w:t>
      </w:r>
      <w:r w:rsidR="00AA63B5">
        <w:rPr>
          <w:rFonts w:ascii="Arial" w:hAnsi="Arial" w:cs="Arial"/>
          <w:bCs/>
          <w:iCs/>
          <w:sz w:val="22"/>
          <w:szCs w:val="22"/>
        </w:rPr>
        <w:t xml:space="preserve"> in these three </w:t>
      </w:r>
      <w:r w:rsidR="00AA63B5">
        <w:rPr>
          <w:rFonts w:ascii="Arial" w:hAnsi="Arial" w:cs="Arial"/>
          <w:bCs/>
          <w:iCs/>
          <w:sz w:val="22"/>
          <w:szCs w:val="22"/>
        </w:rPr>
        <w:lastRenderedPageBreak/>
        <w:t xml:space="preserve">categories, </w:t>
      </w:r>
      <w:r w:rsidR="000F63BE" w:rsidRPr="006E350E">
        <w:rPr>
          <w:rFonts w:ascii="Arial" w:hAnsi="Arial" w:cs="Arial"/>
          <w:bCs/>
          <w:iCs/>
          <w:sz w:val="22"/>
          <w:szCs w:val="22"/>
        </w:rPr>
        <w:t>and eight quarters of earnings data after case closure. This included a total of 5,675 individuals (1,169 BC-only; 3,292 VR-only; 1,214 both BC and VR). The finds of the study were mixed and included the following:</w:t>
      </w:r>
    </w:p>
    <w:p w:rsidR="00D911EC" w:rsidRPr="006E350E" w:rsidRDefault="000F63BE" w:rsidP="00D911EC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</w:rPr>
      </w:pPr>
      <w:r w:rsidRPr="006E350E">
        <w:rPr>
          <w:rFonts w:ascii="Arial" w:hAnsi="Arial" w:cs="Arial"/>
          <w:bCs/>
          <w:iCs/>
        </w:rPr>
        <w:t xml:space="preserve">Combination of BC and VR interventions produced </w:t>
      </w:r>
      <w:r w:rsidR="00E05E6F" w:rsidRPr="006E350E">
        <w:rPr>
          <w:rFonts w:ascii="Arial" w:hAnsi="Arial" w:cs="Arial"/>
          <w:bCs/>
          <w:iCs/>
        </w:rPr>
        <w:t xml:space="preserve">most positive outcomes </w:t>
      </w:r>
      <w:r w:rsidRPr="006E350E">
        <w:rPr>
          <w:rFonts w:ascii="Arial" w:hAnsi="Arial" w:cs="Arial"/>
          <w:bCs/>
          <w:iCs/>
        </w:rPr>
        <w:t xml:space="preserve">in terms of employment and earnings. </w:t>
      </w:r>
      <w:r w:rsidR="00E05E6F" w:rsidRPr="006E350E">
        <w:rPr>
          <w:rFonts w:ascii="Arial" w:hAnsi="Arial" w:cs="Arial"/>
          <w:bCs/>
          <w:iCs/>
        </w:rPr>
        <w:t xml:space="preserve">The likelihood of employment increased and earnings rose for at least five quarters. </w:t>
      </w:r>
      <w:r w:rsidR="00D911EC" w:rsidRPr="006E350E">
        <w:rPr>
          <w:rFonts w:ascii="Arial" w:hAnsi="Arial" w:cs="Arial"/>
          <w:bCs/>
          <w:iCs/>
        </w:rPr>
        <w:t>There was no evidence that the order of the interventions made any difference in the outcomes.</w:t>
      </w:r>
    </w:p>
    <w:p w:rsidR="00E05E6F" w:rsidRPr="006E350E" w:rsidRDefault="00E05E6F" w:rsidP="00D911EC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</w:rPr>
      </w:pPr>
      <w:r w:rsidRPr="006E350E">
        <w:rPr>
          <w:rFonts w:ascii="Arial" w:hAnsi="Arial" w:cs="Arial"/>
          <w:bCs/>
          <w:iCs/>
        </w:rPr>
        <w:t>Those employed per-intervention were more likely to be employed post-intervention</w:t>
      </w:r>
      <w:r w:rsidR="00AA63B5">
        <w:rPr>
          <w:rFonts w:ascii="Arial" w:hAnsi="Arial" w:cs="Arial"/>
          <w:bCs/>
          <w:iCs/>
        </w:rPr>
        <w:t>, making prior employment experience the strongest predictor of employment after the intervention</w:t>
      </w:r>
      <w:r w:rsidRPr="006E350E">
        <w:rPr>
          <w:rFonts w:ascii="Arial" w:hAnsi="Arial" w:cs="Arial"/>
          <w:bCs/>
          <w:iCs/>
        </w:rPr>
        <w:t>.</w:t>
      </w:r>
    </w:p>
    <w:p w:rsidR="00E05E6F" w:rsidRPr="006E350E" w:rsidRDefault="00E05E6F" w:rsidP="00D911EC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</w:rPr>
      </w:pPr>
      <w:r w:rsidRPr="006E350E">
        <w:rPr>
          <w:rFonts w:ascii="Arial" w:hAnsi="Arial" w:cs="Arial"/>
          <w:bCs/>
          <w:iCs/>
        </w:rPr>
        <w:t>For those unemployed pre-intervention, half of the BC and VR both group gained employment vs. 37% of the BC-only group and 30% of the VR-only group.</w:t>
      </w:r>
    </w:p>
    <w:p w:rsidR="00D911EC" w:rsidRPr="006E350E" w:rsidRDefault="00AA63B5" w:rsidP="000F63BE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</w:t>
      </w:r>
      <w:r w:rsidR="00D911EC" w:rsidRPr="006E350E">
        <w:rPr>
          <w:rFonts w:ascii="Arial" w:hAnsi="Arial" w:cs="Arial"/>
          <w:bCs/>
          <w:iCs/>
        </w:rPr>
        <w:t>esults from BC-only and VR-only interventions declined as t</w:t>
      </w:r>
      <w:r w:rsidR="000F63BE" w:rsidRPr="006E350E">
        <w:rPr>
          <w:rFonts w:ascii="Arial" w:hAnsi="Arial" w:cs="Arial"/>
          <w:bCs/>
          <w:iCs/>
        </w:rPr>
        <w:t>im</w:t>
      </w:r>
      <w:r w:rsidR="00D911EC" w:rsidRPr="006E350E">
        <w:rPr>
          <w:rFonts w:ascii="Arial" w:hAnsi="Arial" w:cs="Arial"/>
          <w:bCs/>
          <w:iCs/>
        </w:rPr>
        <w:t>e passed after the intervention</w:t>
      </w:r>
      <w:r w:rsidR="000F63BE" w:rsidRPr="006E350E">
        <w:rPr>
          <w:rFonts w:ascii="Arial" w:hAnsi="Arial" w:cs="Arial"/>
          <w:bCs/>
          <w:iCs/>
        </w:rPr>
        <w:t>.</w:t>
      </w:r>
    </w:p>
    <w:p w:rsidR="004B360A" w:rsidRPr="00AA63B5" w:rsidRDefault="00E05E6F" w:rsidP="00AA63B5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</w:rPr>
      </w:pPr>
      <w:r w:rsidRPr="006E350E">
        <w:rPr>
          <w:rFonts w:ascii="Arial" w:hAnsi="Arial" w:cs="Arial"/>
          <w:bCs/>
          <w:iCs/>
        </w:rPr>
        <w:t xml:space="preserve">Consumers under the age of 25 had the </w:t>
      </w:r>
      <w:r w:rsidR="00AA63B5">
        <w:rPr>
          <w:rFonts w:ascii="Arial" w:hAnsi="Arial" w:cs="Arial"/>
          <w:bCs/>
          <w:iCs/>
        </w:rPr>
        <w:t xml:space="preserve">most significant </w:t>
      </w:r>
      <w:r w:rsidRPr="006E350E">
        <w:rPr>
          <w:rFonts w:ascii="Arial" w:hAnsi="Arial" w:cs="Arial"/>
          <w:bCs/>
          <w:iCs/>
        </w:rPr>
        <w:t xml:space="preserve">increase in earnings after the intervention with less of a drop as time </w:t>
      </w:r>
      <w:r w:rsidR="00AA63B5">
        <w:rPr>
          <w:rFonts w:ascii="Arial" w:hAnsi="Arial" w:cs="Arial"/>
          <w:bCs/>
          <w:iCs/>
        </w:rPr>
        <w:t xml:space="preserve">passed as compared to </w:t>
      </w:r>
      <w:r w:rsidRPr="006E350E">
        <w:rPr>
          <w:rFonts w:ascii="Arial" w:hAnsi="Arial" w:cs="Arial"/>
          <w:bCs/>
          <w:iCs/>
        </w:rPr>
        <w:t>older consumers.</w:t>
      </w:r>
      <w:r w:rsidR="00C74F47" w:rsidRPr="006E350E">
        <w:rPr>
          <w:rFonts w:ascii="Arial" w:hAnsi="Arial" w:cs="Arial"/>
          <w:bCs/>
          <w:iCs/>
        </w:rPr>
        <w:t xml:space="preserve"> </w:t>
      </w:r>
    </w:p>
    <w:p w:rsidR="004B360A" w:rsidRPr="006E350E" w:rsidRDefault="004B360A" w:rsidP="004B360A">
      <w:pPr>
        <w:rPr>
          <w:rFonts w:ascii="Arial" w:hAnsi="Arial" w:cs="Arial"/>
          <w:bCs/>
          <w:iCs/>
          <w:sz w:val="22"/>
          <w:szCs w:val="22"/>
        </w:rPr>
      </w:pPr>
      <w:r w:rsidRPr="006E350E">
        <w:rPr>
          <w:rFonts w:ascii="Arial" w:hAnsi="Arial" w:cs="Arial"/>
          <w:bCs/>
          <w:iCs/>
          <w:sz w:val="22"/>
          <w:szCs w:val="22"/>
        </w:rPr>
        <w:t>The presenters provided a cautionary note regarding the sustainability of gains over time regardless of the type of intervention. The drop in positive outcomes over time for all groups may necessitate a shift in focus on how to maintain the early positive results noted immediately after the intervention, regardless of the type of intervention. This note support</w:t>
      </w:r>
      <w:r w:rsidR="00AA63B5">
        <w:rPr>
          <w:rFonts w:ascii="Arial" w:hAnsi="Arial" w:cs="Arial"/>
          <w:bCs/>
          <w:iCs/>
          <w:sz w:val="22"/>
          <w:szCs w:val="22"/>
        </w:rPr>
        <w:t>s</w:t>
      </w:r>
      <w:r w:rsidRPr="006E350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A63B5">
        <w:rPr>
          <w:rFonts w:ascii="Arial" w:hAnsi="Arial" w:cs="Arial"/>
          <w:bCs/>
          <w:iCs/>
          <w:sz w:val="22"/>
          <w:szCs w:val="22"/>
        </w:rPr>
        <w:t xml:space="preserve">TPM’s efforts to encourage VR agencies to make </w:t>
      </w:r>
      <w:r w:rsidRPr="006E350E">
        <w:rPr>
          <w:rFonts w:ascii="Arial" w:hAnsi="Arial" w:cs="Arial"/>
          <w:bCs/>
          <w:iCs/>
          <w:sz w:val="22"/>
          <w:szCs w:val="22"/>
        </w:rPr>
        <w:t xml:space="preserve">Partnership Plus handoffs to ENs after VR case closure and during/after BC interventions.  </w:t>
      </w:r>
    </w:p>
    <w:p w:rsidR="00DE4C77" w:rsidRPr="006E350E" w:rsidRDefault="00DE4C77" w:rsidP="00DE4C77">
      <w:p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</w:p>
    <w:p w:rsidR="00C74F47" w:rsidRPr="006E350E" w:rsidRDefault="00D911EC" w:rsidP="00DE4C77">
      <w:p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6E350E">
        <w:rPr>
          <w:rFonts w:ascii="Arial" w:hAnsi="Arial" w:cs="Arial"/>
          <w:bCs/>
          <w:iCs/>
          <w:sz w:val="22"/>
          <w:szCs w:val="22"/>
        </w:rPr>
        <w:t>Amy Porter noted that the results of BC and VR interventions ties back to the CR program. She reminded everyone that the CSAVR Spring conference (April 18-20, 2016 in Bethesda, MD)</w:t>
      </w:r>
      <w:r w:rsidR="00C74F47" w:rsidRPr="006E350E">
        <w:rPr>
          <w:rFonts w:ascii="Arial" w:hAnsi="Arial" w:cs="Arial"/>
          <w:bCs/>
          <w:iCs/>
          <w:sz w:val="22"/>
          <w:szCs w:val="22"/>
        </w:rPr>
        <w:t> </w:t>
      </w:r>
      <w:r w:rsidRPr="006E350E">
        <w:rPr>
          <w:rFonts w:ascii="Arial" w:hAnsi="Arial" w:cs="Arial"/>
          <w:bCs/>
          <w:iCs/>
          <w:sz w:val="22"/>
          <w:szCs w:val="22"/>
        </w:rPr>
        <w:t>will include an updated training on the VR CR program (Tuesday, April 19</w:t>
      </w:r>
      <w:r w:rsidRPr="006E350E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6E350E">
        <w:rPr>
          <w:rFonts w:ascii="Arial" w:hAnsi="Arial" w:cs="Arial"/>
          <w:bCs/>
          <w:iCs/>
          <w:sz w:val="22"/>
          <w:szCs w:val="22"/>
        </w:rPr>
        <w:t xml:space="preserve">). Anyone interested in attending should contact David Leon at </w:t>
      </w:r>
      <w:hyperlink r:id="rId9" w:history="1">
        <w:r w:rsidRPr="006E350E">
          <w:rPr>
            <w:rStyle w:val="Hyperlink"/>
            <w:rFonts w:ascii="Arial" w:hAnsi="Arial" w:cs="Arial"/>
            <w:bCs/>
            <w:iCs/>
            <w:sz w:val="22"/>
            <w:szCs w:val="22"/>
          </w:rPr>
          <w:t>David.Leon@DARS.virginia.gov</w:t>
        </w:r>
      </w:hyperlink>
      <w:r w:rsidRPr="006E350E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D911EC" w:rsidRPr="006E350E" w:rsidRDefault="00D911EC" w:rsidP="00DE4C77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6E350E" w:rsidRPr="006E350E" w:rsidRDefault="006E350E" w:rsidP="00DE4C77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r w:rsidR="004B360A" w:rsidRPr="006E350E">
        <w:rPr>
          <w:rFonts w:ascii="Arial" w:hAnsi="Arial" w:cs="Arial"/>
          <w:bCs/>
          <w:iCs/>
          <w:sz w:val="22"/>
          <w:szCs w:val="22"/>
        </w:rPr>
        <w:t xml:space="preserve">ccess </w:t>
      </w:r>
      <w:r>
        <w:rPr>
          <w:rFonts w:ascii="Arial" w:hAnsi="Arial" w:cs="Arial"/>
          <w:bCs/>
          <w:iCs/>
          <w:sz w:val="22"/>
          <w:szCs w:val="22"/>
        </w:rPr>
        <w:t xml:space="preserve">the </w:t>
      </w:r>
      <w:r w:rsidR="004B360A" w:rsidRPr="006E350E">
        <w:rPr>
          <w:rFonts w:ascii="Arial" w:hAnsi="Arial" w:cs="Arial"/>
          <w:bCs/>
          <w:iCs/>
          <w:sz w:val="22"/>
          <w:szCs w:val="22"/>
        </w:rPr>
        <w:t xml:space="preserve">complete report </w:t>
      </w:r>
      <w:r>
        <w:rPr>
          <w:rFonts w:ascii="Arial" w:hAnsi="Arial" w:cs="Arial"/>
          <w:bCs/>
          <w:iCs/>
          <w:sz w:val="22"/>
          <w:szCs w:val="22"/>
        </w:rPr>
        <w:t xml:space="preserve">for this study </w:t>
      </w:r>
      <w:r w:rsidR="004B360A" w:rsidRPr="006E350E">
        <w:rPr>
          <w:rFonts w:ascii="Arial" w:hAnsi="Arial" w:cs="Arial"/>
          <w:bCs/>
          <w:iCs/>
          <w:sz w:val="22"/>
          <w:szCs w:val="22"/>
        </w:rPr>
        <w:t xml:space="preserve">at:  </w:t>
      </w:r>
      <w:hyperlink r:id="rId10" w:history="1">
        <w:r w:rsidR="004B360A" w:rsidRPr="006E350E">
          <w:rPr>
            <w:rStyle w:val="Hyperlink"/>
            <w:rFonts w:ascii="Arial" w:hAnsi="Arial" w:cs="Arial"/>
            <w:bCs/>
            <w:iCs/>
            <w:sz w:val="22"/>
            <w:szCs w:val="22"/>
          </w:rPr>
          <w:t>http://www.ct.gov/connect-ability/lib/connect-ability/research/Benefits_Counseling_Final_Report_Spring_2010.pdf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.  Access the power point presentation by visiting:  </w:t>
      </w:r>
      <w:hyperlink r:id="rId11" w:anchor="2015-National_Calls" w:history="1">
        <w:r w:rsidRPr="001B604B">
          <w:rPr>
            <w:rStyle w:val="Hyperlink"/>
            <w:rFonts w:ascii="Arial" w:hAnsi="Arial" w:cs="Arial"/>
            <w:sz w:val="22"/>
            <w:szCs w:val="22"/>
          </w:rPr>
          <w:t>https://yourtickettowork.com/web/ttw/events-archive#2015-National_Calls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360A" w:rsidRPr="006E350E" w:rsidRDefault="004B360A" w:rsidP="004B360A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035C60" w:rsidRPr="00035C60" w:rsidRDefault="006E350E" w:rsidP="005F7955">
      <w:pPr>
        <w:shd w:val="clear" w:color="auto" w:fill="FFFFFF"/>
        <w:spacing w:after="160"/>
        <w:textAlignment w:val="top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FBF7E" wp14:editId="1C322B81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5924550" cy="1095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953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 w:rsidR="009331A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All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 Call are available at </w:t>
                            </w:r>
                            <w:hyperlink r:id="rId12" w:history="1">
                              <w:r w:rsidRPr="00B41104">
                                <w:rPr>
                                  <w:rFonts w:ascii="Arial" w:eastAsia="Times New Roman" w:hAnsi="Arial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035C60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 Call will be held 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C74F4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>February 9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>, at 3 pm ET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B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466.5pt;height:86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" fillcolor="#dbe5f1" stroked="f">
                <v:textbox>
                  <w:txbxContent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Cs/>
                          <w:sz w:val="10"/>
                          <w:szCs w:val="22"/>
                        </w:rPr>
                      </w:pPr>
                    </w:p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 w:rsidR="009331A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All 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 Call are available at </w:t>
                      </w:r>
                      <w:hyperlink r:id="rId13" w:history="1">
                        <w:r w:rsidRPr="00B41104">
                          <w:rPr>
                            <w:rFonts w:ascii="Arial" w:eastAsia="Times New Roman" w:hAnsi="Arial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:rsidR="00035C60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</w:p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The next All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 Call will be held </w:t>
                      </w:r>
                      <w:r w:rsidRPr="00B41104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C74F47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>February 9</w:t>
                      </w:r>
                      <w:r w:rsidRPr="00B41104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>, at 3 pm ET</w:t>
                      </w: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5C60" w:rsidRPr="00035C60" w:rsidSect="001406D6">
      <w:headerReference w:type="default" r:id="rId14"/>
      <w:footerReference w:type="even" r:id="rId15"/>
      <w:footerReference w:type="default" r:id="rId16"/>
      <w:pgSz w:w="12240" w:h="15840"/>
      <w:pgMar w:top="1354" w:right="1152" w:bottom="1440" w:left="1152" w:header="63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7A" w:rsidRDefault="00BD3F7A" w:rsidP="000F55D3">
      <w:r>
        <w:separator/>
      </w:r>
    </w:p>
  </w:endnote>
  <w:endnote w:type="continuationSeparator" w:id="0">
    <w:p w:rsidR="00BD3F7A" w:rsidRDefault="00BD3F7A" w:rsidP="000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3C" w:rsidRDefault="00E70B4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B0" w:rsidRPr="001406D6" w:rsidRDefault="00F30BD4" w:rsidP="00E57FB0">
    <w:pPr>
      <w:pStyle w:val="address"/>
      <w:jc w:val="left"/>
      <w:rPr>
        <w:color w:val="000000"/>
        <w:sz w:val="18"/>
        <w:szCs w:val="18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-913130</wp:posOffset>
          </wp:positionH>
          <wp:positionV relativeFrom="page">
            <wp:posOffset>9486900</wp:posOffset>
          </wp:positionV>
          <wp:extent cx="7772400" cy="127000"/>
          <wp:effectExtent l="0" t="0" r="0" b="635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7B0" w:rsidRPr="001406D6">
      <w:rPr>
        <w:color w:val="000000"/>
        <w:sz w:val="18"/>
        <w:szCs w:val="18"/>
      </w:rPr>
      <w:t xml:space="preserve">Website: </w:t>
    </w:r>
    <w:hyperlink r:id="rId2" w:history="1">
      <w:r w:rsidR="008D27B0" w:rsidRPr="001406D6">
        <w:rPr>
          <w:rStyle w:val="Hyperlink"/>
          <w:sz w:val="18"/>
          <w:szCs w:val="18"/>
        </w:rPr>
        <w:t>www.yourtickettowork.com</w:t>
      </w:r>
    </w:hyperlink>
    <w:r w:rsidR="008D27B0" w:rsidRPr="001406D6">
      <w:rPr>
        <w:color w:val="000000"/>
        <w:sz w:val="18"/>
        <w:szCs w:val="18"/>
      </w:rPr>
      <w:t xml:space="preserve">   |    Email:  </w:t>
    </w:r>
    <w:r w:rsidR="001406D6" w:rsidRPr="001406D6">
      <w:rPr>
        <w:color w:val="000000"/>
        <w:sz w:val="18"/>
        <w:szCs w:val="18"/>
      </w:rPr>
      <w:t>enpaymentshelpdesk@yourtickettowork</w:t>
    </w:r>
    <w:r w:rsidR="008D27B0" w:rsidRPr="001406D6">
      <w:rPr>
        <w:color w:val="000000"/>
        <w:sz w:val="18"/>
        <w:szCs w:val="18"/>
      </w:rPr>
      <w:t xml:space="preserve">.com    |   Call: 1.866.949.3687 </w:t>
    </w:r>
  </w:p>
  <w:p w:rsidR="008D27B0" w:rsidRDefault="008D27B0" w:rsidP="00E22E3E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7A" w:rsidRDefault="00BD3F7A" w:rsidP="000F55D3">
      <w:r>
        <w:separator/>
      </w:r>
    </w:p>
  </w:footnote>
  <w:footnote w:type="continuationSeparator" w:id="0">
    <w:p w:rsidR="00BD3F7A" w:rsidRDefault="00BD3F7A" w:rsidP="000F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B0" w:rsidRPr="00EC01FD" w:rsidRDefault="00F30BD4" w:rsidP="00841D90">
    <w:pPr>
      <w:keepNext/>
      <w:ind w:left="2880"/>
      <w:jc w:val="right"/>
      <w:outlineLvl w:val="3"/>
      <w:rPr>
        <w:rFonts w:ascii="Arial" w:eastAsia="Times New Roman" w:hAnsi="Arial" w:cs="Arial"/>
        <w:b/>
        <w:bCs/>
        <w:color w:val="000000"/>
        <w:sz w:val="32"/>
        <w:szCs w:val="32"/>
      </w:rPr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-113665</wp:posOffset>
          </wp:positionV>
          <wp:extent cx="7772400" cy="800100"/>
          <wp:effectExtent l="0" t="0" r="0" b="0"/>
          <wp:wrapNone/>
          <wp:docPr id="3" name="Picture 3" descr="BKG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KG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3" b="88715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785" w:rsidRPr="00EC01FD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All 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State 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>V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ocational 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>R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>ehabilitation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Call</w:t>
    </w:r>
    <w:r w:rsidR="00336785" w:rsidRPr="00EC01FD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Recap</w:t>
    </w:r>
  </w:p>
  <w:p w:rsidR="00EC01FD" w:rsidRPr="00EC01FD" w:rsidRDefault="002B4DE7" w:rsidP="00841D90">
    <w:pPr>
      <w:keepNext/>
      <w:ind w:left="2880"/>
      <w:jc w:val="right"/>
      <w:outlineLvl w:val="3"/>
      <w:rPr>
        <w:rFonts w:ascii="Arial" w:eastAsia="Times New Roman" w:hAnsi="Arial" w:cs="Arial"/>
        <w:b/>
        <w:bCs/>
        <w:color w:val="000000"/>
        <w:sz w:val="32"/>
        <w:szCs w:val="32"/>
      </w:rPr>
    </w:pPr>
    <w:r>
      <w:rPr>
        <w:rFonts w:ascii="Arial" w:eastAsia="Times New Roman" w:hAnsi="Arial" w:cs="Arial"/>
        <w:b/>
        <w:bCs/>
        <w:color w:val="000000"/>
        <w:sz w:val="32"/>
        <w:szCs w:val="32"/>
      </w:rPr>
      <w:t>Call Date:</w:t>
    </w:r>
    <w:r w:rsidR="005F7955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</w:t>
    </w:r>
    <w:r w:rsidR="00C74F47">
      <w:rPr>
        <w:rFonts w:ascii="Arial" w:eastAsia="Times New Roman" w:hAnsi="Arial" w:cs="Arial"/>
        <w:b/>
        <w:bCs/>
        <w:color w:val="000000"/>
        <w:sz w:val="32"/>
        <w:szCs w:val="32"/>
      </w:rPr>
      <w:t>January 12, 2016</w:t>
    </w:r>
  </w:p>
  <w:p w:rsidR="008D27B0" w:rsidRDefault="008D2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F8A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E6C91"/>
    <w:multiLevelType w:val="hybridMultilevel"/>
    <w:tmpl w:val="00D8DB12"/>
    <w:lvl w:ilvl="0" w:tplc="9EBC185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370"/>
    <w:multiLevelType w:val="hybridMultilevel"/>
    <w:tmpl w:val="0B74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C89"/>
    <w:multiLevelType w:val="hybridMultilevel"/>
    <w:tmpl w:val="FC7497D6"/>
    <w:lvl w:ilvl="0" w:tplc="B76AF57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5589"/>
    <w:multiLevelType w:val="multilevel"/>
    <w:tmpl w:val="5FB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9526B"/>
    <w:multiLevelType w:val="hybridMultilevel"/>
    <w:tmpl w:val="281C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106"/>
    <w:multiLevelType w:val="hybridMultilevel"/>
    <w:tmpl w:val="A1FC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E88"/>
    <w:multiLevelType w:val="hybridMultilevel"/>
    <w:tmpl w:val="196A55F6"/>
    <w:lvl w:ilvl="0" w:tplc="3CCCAEAC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A71"/>
    <w:multiLevelType w:val="hybridMultilevel"/>
    <w:tmpl w:val="F64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4724"/>
    <w:multiLevelType w:val="hybridMultilevel"/>
    <w:tmpl w:val="64A6C5E6"/>
    <w:lvl w:ilvl="0" w:tplc="A7FE5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69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C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4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9D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89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6A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2C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3B5AAF"/>
    <w:multiLevelType w:val="hybridMultilevel"/>
    <w:tmpl w:val="8682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F09"/>
    <w:multiLevelType w:val="hybridMultilevel"/>
    <w:tmpl w:val="C0D4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75A6"/>
    <w:multiLevelType w:val="hybridMultilevel"/>
    <w:tmpl w:val="3A60EED8"/>
    <w:lvl w:ilvl="0" w:tplc="BF2483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2754"/>
    <w:multiLevelType w:val="hybridMultilevel"/>
    <w:tmpl w:val="DE46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2ED0"/>
    <w:multiLevelType w:val="hybridMultilevel"/>
    <w:tmpl w:val="541AF4BA"/>
    <w:lvl w:ilvl="0" w:tplc="1012F35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333CE"/>
    <w:multiLevelType w:val="hybridMultilevel"/>
    <w:tmpl w:val="59C8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5D0D"/>
    <w:multiLevelType w:val="hybridMultilevel"/>
    <w:tmpl w:val="E5D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931D4"/>
    <w:multiLevelType w:val="hybridMultilevel"/>
    <w:tmpl w:val="7C6E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65FA"/>
    <w:multiLevelType w:val="hybridMultilevel"/>
    <w:tmpl w:val="FAA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CD3"/>
    <w:multiLevelType w:val="hybridMultilevel"/>
    <w:tmpl w:val="5D2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806B2"/>
    <w:multiLevelType w:val="multilevel"/>
    <w:tmpl w:val="F31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608CD"/>
    <w:multiLevelType w:val="hybridMultilevel"/>
    <w:tmpl w:val="6F46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7EB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71931"/>
    <w:multiLevelType w:val="hybridMultilevel"/>
    <w:tmpl w:val="D0BC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39C7"/>
    <w:multiLevelType w:val="hybridMultilevel"/>
    <w:tmpl w:val="88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17"/>
  </w:num>
  <w:num w:numId="19">
    <w:abstractNumId w:val="21"/>
  </w:num>
  <w:num w:numId="20">
    <w:abstractNumId w:val="4"/>
  </w:num>
  <w:num w:numId="21">
    <w:abstractNumId w:val="7"/>
  </w:num>
  <w:num w:numId="22">
    <w:abstractNumId w:val="2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D3"/>
    <w:rsid w:val="000064BF"/>
    <w:rsid w:val="00007630"/>
    <w:rsid w:val="00010C15"/>
    <w:rsid w:val="00035C60"/>
    <w:rsid w:val="0005471F"/>
    <w:rsid w:val="00096124"/>
    <w:rsid w:val="000A3120"/>
    <w:rsid w:val="000B0DEC"/>
    <w:rsid w:val="000B274B"/>
    <w:rsid w:val="000B2898"/>
    <w:rsid w:val="000F55D3"/>
    <w:rsid w:val="000F63BE"/>
    <w:rsid w:val="001200AF"/>
    <w:rsid w:val="00125590"/>
    <w:rsid w:val="001406D6"/>
    <w:rsid w:val="001447F5"/>
    <w:rsid w:val="001530E0"/>
    <w:rsid w:val="0016326C"/>
    <w:rsid w:val="00164339"/>
    <w:rsid w:val="001653BA"/>
    <w:rsid w:val="0017641D"/>
    <w:rsid w:val="00180387"/>
    <w:rsid w:val="0018624F"/>
    <w:rsid w:val="001B10F8"/>
    <w:rsid w:val="001B1CB8"/>
    <w:rsid w:val="001D7855"/>
    <w:rsid w:val="001E32E6"/>
    <w:rsid w:val="0020241A"/>
    <w:rsid w:val="00206ACC"/>
    <w:rsid w:val="00242CB9"/>
    <w:rsid w:val="0024699A"/>
    <w:rsid w:val="00262403"/>
    <w:rsid w:val="00293C8A"/>
    <w:rsid w:val="002A02B6"/>
    <w:rsid w:val="002B4DE7"/>
    <w:rsid w:val="002C3CE9"/>
    <w:rsid w:val="002F4073"/>
    <w:rsid w:val="002F4129"/>
    <w:rsid w:val="003139B8"/>
    <w:rsid w:val="00323B74"/>
    <w:rsid w:val="00324070"/>
    <w:rsid w:val="00334DE0"/>
    <w:rsid w:val="00336785"/>
    <w:rsid w:val="00363A57"/>
    <w:rsid w:val="00366510"/>
    <w:rsid w:val="003A0E1A"/>
    <w:rsid w:val="003D0A05"/>
    <w:rsid w:val="00403C11"/>
    <w:rsid w:val="004144A0"/>
    <w:rsid w:val="00434EEF"/>
    <w:rsid w:val="00440E23"/>
    <w:rsid w:val="00462A96"/>
    <w:rsid w:val="00463B59"/>
    <w:rsid w:val="00464C9F"/>
    <w:rsid w:val="004701B4"/>
    <w:rsid w:val="004824B8"/>
    <w:rsid w:val="004B360A"/>
    <w:rsid w:val="004D0E6C"/>
    <w:rsid w:val="004D2837"/>
    <w:rsid w:val="004D479E"/>
    <w:rsid w:val="0058103C"/>
    <w:rsid w:val="005A3158"/>
    <w:rsid w:val="005D1D54"/>
    <w:rsid w:val="005F480A"/>
    <w:rsid w:val="005F7955"/>
    <w:rsid w:val="006447E1"/>
    <w:rsid w:val="00667014"/>
    <w:rsid w:val="006702D9"/>
    <w:rsid w:val="00671DF2"/>
    <w:rsid w:val="00683584"/>
    <w:rsid w:val="00686E21"/>
    <w:rsid w:val="00687498"/>
    <w:rsid w:val="00691DC6"/>
    <w:rsid w:val="006A2312"/>
    <w:rsid w:val="006A641B"/>
    <w:rsid w:val="006A75A8"/>
    <w:rsid w:val="006B2E9B"/>
    <w:rsid w:val="006E350E"/>
    <w:rsid w:val="00715987"/>
    <w:rsid w:val="00726E0C"/>
    <w:rsid w:val="007305E8"/>
    <w:rsid w:val="00744BED"/>
    <w:rsid w:val="007450FC"/>
    <w:rsid w:val="007967E8"/>
    <w:rsid w:val="007B0FE9"/>
    <w:rsid w:val="007D56C8"/>
    <w:rsid w:val="00805733"/>
    <w:rsid w:val="00826D93"/>
    <w:rsid w:val="00841D90"/>
    <w:rsid w:val="008722FA"/>
    <w:rsid w:val="00880722"/>
    <w:rsid w:val="00890829"/>
    <w:rsid w:val="008D0725"/>
    <w:rsid w:val="008D27B0"/>
    <w:rsid w:val="008E1717"/>
    <w:rsid w:val="00901098"/>
    <w:rsid w:val="00907F95"/>
    <w:rsid w:val="009224DF"/>
    <w:rsid w:val="009331A4"/>
    <w:rsid w:val="009540D2"/>
    <w:rsid w:val="00A226D2"/>
    <w:rsid w:val="00A34D00"/>
    <w:rsid w:val="00A41CBB"/>
    <w:rsid w:val="00A5350D"/>
    <w:rsid w:val="00A6517D"/>
    <w:rsid w:val="00A65F8C"/>
    <w:rsid w:val="00AA63B5"/>
    <w:rsid w:val="00AD15EA"/>
    <w:rsid w:val="00AD25E7"/>
    <w:rsid w:val="00AE1EA4"/>
    <w:rsid w:val="00B338D2"/>
    <w:rsid w:val="00B65CD6"/>
    <w:rsid w:val="00B8219B"/>
    <w:rsid w:val="00BC61CB"/>
    <w:rsid w:val="00BD3F7A"/>
    <w:rsid w:val="00BD5093"/>
    <w:rsid w:val="00BE3787"/>
    <w:rsid w:val="00C7452E"/>
    <w:rsid w:val="00C74F47"/>
    <w:rsid w:val="00C94D8D"/>
    <w:rsid w:val="00CB5CDE"/>
    <w:rsid w:val="00CD02F3"/>
    <w:rsid w:val="00CF2654"/>
    <w:rsid w:val="00D15632"/>
    <w:rsid w:val="00D24C88"/>
    <w:rsid w:val="00D437B6"/>
    <w:rsid w:val="00D62D71"/>
    <w:rsid w:val="00D80D18"/>
    <w:rsid w:val="00D911EC"/>
    <w:rsid w:val="00D9447E"/>
    <w:rsid w:val="00D96CC8"/>
    <w:rsid w:val="00DA401C"/>
    <w:rsid w:val="00DB5CCD"/>
    <w:rsid w:val="00DD55CD"/>
    <w:rsid w:val="00DE4C77"/>
    <w:rsid w:val="00DF17A9"/>
    <w:rsid w:val="00DF4DD7"/>
    <w:rsid w:val="00E05E6F"/>
    <w:rsid w:val="00E22E3E"/>
    <w:rsid w:val="00E57FB0"/>
    <w:rsid w:val="00E6268F"/>
    <w:rsid w:val="00E67F96"/>
    <w:rsid w:val="00E70B44"/>
    <w:rsid w:val="00E77E30"/>
    <w:rsid w:val="00EB4C50"/>
    <w:rsid w:val="00EC01FD"/>
    <w:rsid w:val="00ED183A"/>
    <w:rsid w:val="00EF0126"/>
    <w:rsid w:val="00EF1D5C"/>
    <w:rsid w:val="00EF6FD8"/>
    <w:rsid w:val="00F10253"/>
    <w:rsid w:val="00F17A37"/>
    <w:rsid w:val="00F30BD4"/>
    <w:rsid w:val="00F32B64"/>
    <w:rsid w:val="00F35AFD"/>
    <w:rsid w:val="00F46A24"/>
    <w:rsid w:val="00F64CE5"/>
    <w:rsid w:val="00F73151"/>
    <w:rsid w:val="00F860F3"/>
    <w:rsid w:val="00FA18DE"/>
    <w:rsid w:val="00FC7A8B"/>
    <w:rsid w:val="00FD72A0"/>
    <w:rsid w:val="00FD74B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B3DF42-7C99-4C36-A8AA-8B8E99C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5C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5C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B5CD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B5CD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B5CDE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5CDE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B5CDE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B5CD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5C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B5C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B5CD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B5CD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B5CD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B5CD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B5CD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B5CD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B5CD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B5C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CB5CD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DE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CB5CD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B5CDE"/>
    <w:rPr>
      <w:b/>
      <w:bCs/>
    </w:rPr>
  </w:style>
  <w:style w:type="character" w:styleId="Emphasis">
    <w:name w:val="Emphasis"/>
    <w:uiPriority w:val="20"/>
    <w:qFormat/>
    <w:rsid w:val="00CB5CDE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link w:val="MediumGrid2Char"/>
    <w:uiPriority w:val="1"/>
    <w:qFormat/>
    <w:rsid w:val="00CB5CDE"/>
    <w:rPr>
      <w:szCs w:val="32"/>
      <w:lang w:val="x-none" w:eastAsia="x-none"/>
    </w:rPr>
  </w:style>
  <w:style w:type="character" w:customStyle="1" w:styleId="MediumGrid2Char">
    <w:name w:val="Medium Grid 2 Char"/>
    <w:link w:val="MediumGrid21"/>
    <w:uiPriority w:val="1"/>
    <w:rsid w:val="00CB5CDE"/>
    <w:rPr>
      <w:sz w:val="24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CB5CD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B5CDE"/>
    <w:rPr>
      <w:i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CB5CDE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B5CDE"/>
    <w:pPr>
      <w:ind w:left="720" w:right="720"/>
    </w:pPr>
    <w:rPr>
      <w:b/>
      <w:i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CB5CDE"/>
    <w:rPr>
      <w:b/>
      <w:i/>
      <w:sz w:val="24"/>
    </w:rPr>
  </w:style>
  <w:style w:type="character" w:customStyle="1" w:styleId="SubtleEmphasis1">
    <w:name w:val="Subtle Emphasis1"/>
    <w:uiPriority w:val="19"/>
    <w:qFormat/>
    <w:rsid w:val="00CB5CDE"/>
    <w:rPr>
      <w:i/>
      <w:color w:val="5A5A5A"/>
    </w:rPr>
  </w:style>
  <w:style w:type="character" w:customStyle="1" w:styleId="IntenseEmphasis1">
    <w:name w:val="Intense Emphasis1"/>
    <w:uiPriority w:val="21"/>
    <w:qFormat/>
    <w:rsid w:val="00CB5CDE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CB5CDE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CB5CDE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CB5CDE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B5CDE"/>
    <w:pPr>
      <w:outlineLvl w:val="9"/>
    </w:pPr>
  </w:style>
  <w:style w:type="paragraph" w:customStyle="1" w:styleId="Juhi">
    <w:name w:val="Juhi"/>
    <w:basedOn w:val="MediumGrid21"/>
    <w:next w:val="MediumGrid21"/>
    <w:link w:val="JuhiChar"/>
    <w:qFormat/>
    <w:rsid w:val="00CB5CDE"/>
    <w:rPr>
      <w:rFonts w:ascii="Times New Roman" w:hAnsi="Times New Roman"/>
      <w:sz w:val="20"/>
    </w:rPr>
  </w:style>
  <w:style w:type="character" w:customStyle="1" w:styleId="JuhiChar">
    <w:name w:val="Juhi Char"/>
    <w:link w:val="Juhi"/>
    <w:rsid w:val="00CB5CDE"/>
    <w:rPr>
      <w:rFonts w:ascii="Times New Roman" w:hAnsi="Times New Roman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0F55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55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F55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F55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55D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E22E3E"/>
    <w:pPr>
      <w:jc w:val="right"/>
    </w:pPr>
    <w:rPr>
      <w:rFonts w:ascii="Arial" w:eastAsia="Times New Roman" w:hAnsi="Arial"/>
      <w:color w:val="585747"/>
      <w:sz w:val="20"/>
      <w:lang w:val="x-none" w:eastAsia="x-none"/>
    </w:rPr>
  </w:style>
  <w:style w:type="character" w:customStyle="1" w:styleId="addressChar">
    <w:name w:val="address Char"/>
    <w:link w:val="address"/>
    <w:rsid w:val="00E22E3E"/>
    <w:rPr>
      <w:rFonts w:ascii="Arial" w:eastAsia="Times New Roman" w:hAnsi="Arial" w:cs="Arial"/>
      <w:color w:val="585747"/>
      <w:szCs w:val="24"/>
    </w:rPr>
  </w:style>
  <w:style w:type="character" w:styleId="Hyperlink">
    <w:name w:val="Hyperlink"/>
    <w:uiPriority w:val="99"/>
    <w:unhideWhenUsed/>
    <w:rsid w:val="0024699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63A57"/>
    <w:rPr>
      <w:rFonts w:ascii="Times New Roman" w:eastAsia="Times New Roman" w:hAnsi="Times New Roman"/>
      <w:sz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363A57"/>
    <w:rPr>
      <w:rFonts w:ascii="Times New Roman" w:eastAsia="Times New Roman" w:hAnsi="Times New Roman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363A57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rsid w:val="00841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4C9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F795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B3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Custis@ssa.gov" TargetMode="External"/><Relationship Id="rId13" Type="http://schemas.openxmlformats.org/officeDocument/2006/relationships/hyperlink" Target="https://yourtickettowork.com/web/ttw/events-archiv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rtickettowork.com/web/ttw/events-archiv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rtickettowork.com/web/ttw/events-archiv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t.gov/connect-ability/lib/connect-ability/research/Benefits_Counseling_Final_Report_Spring_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Leon@DARS.virginia.gov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tickettowor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F219-5829-4061-8E8B-F379DC84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Links>
    <vt:vector size="12" baseType="variant"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http://www.yourtickettowork.com/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https://yourtickettowork.com/web/ttw/events-archive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Cousin</dc:creator>
  <cp:keywords/>
  <cp:lastModifiedBy>LaTasha Durret</cp:lastModifiedBy>
  <cp:revision>2</cp:revision>
  <cp:lastPrinted>2012-09-26T21:49:00Z</cp:lastPrinted>
  <dcterms:created xsi:type="dcterms:W3CDTF">2016-01-15T20:48:00Z</dcterms:created>
  <dcterms:modified xsi:type="dcterms:W3CDTF">2016-01-15T20:48:00Z</dcterms:modified>
</cp:coreProperties>
</file>