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1C" w:rsidRDefault="00534A1C" w:rsidP="00534A1C">
      <w:pPr>
        <w:pStyle w:val="Heading2"/>
        <w:tabs>
          <w:tab w:val="left" w:pos="4980"/>
        </w:tabs>
        <w:rPr>
          <w:rFonts w:eastAsia="MS Mincho"/>
          <w:sz w:val="21"/>
          <w:szCs w:val="21"/>
        </w:rPr>
      </w:pPr>
      <w:bookmarkStart w:id="0" w:name="_GoBack"/>
      <w:bookmarkEnd w:id="0"/>
      <w:r w:rsidRPr="00534A1C">
        <w:rPr>
          <w:rFonts w:eastAsia="MS Mincho"/>
          <w:sz w:val="21"/>
          <w:szCs w:val="21"/>
        </w:rPr>
        <w:t>Introductions and Updates:</w:t>
      </w:r>
    </w:p>
    <w:p w:rsidR="009334A5" w:rsidRDefault="009334A5" w:rsidP="00534A1C">
      <w:pPr>
        <w:rPr>
          <w:szCs w:val="21"/>
        </w:rPr>
      </w:pPr>
      <w:r>
        <w:rPr>
          <w:szCs w:val="21"/>
        </w:rPr>
        <w:t>Rob</w:t>
      </w:r>
      <w:r w:rsidR="001164BF">
        <w:rPr>
          <w:szCs w:val="21"/>
        </w:rPr>
        <w:t>ert</w:t>
      </w:r>
      <w:r>
        <w:rPr>
          <w:szCs w:val="21"/>
        </w:rPr>
        <w:t xml:space="preserve"> P</w:t>
      </w:r>
      <w:r w:rsidR="001164BF">
        <w:rPr>
          <w:szCs w:val="21"/>
        </w:rPr>
        <w:t>faff</w:t>
      </w:r>
      <w:r w:rsidR="00274292">
        <w:rPr>
          <w:szCs w:val="21"/>
        </w:rPr>
        <w:t xml:space="preserve"> (SSA)</w:t>
      </w:r>
    </w:p>
    <w:p w:rsidR="009334A5" w:rsidRDefault="00DB5FB9" w:rsidP="009334A5">
      <w:pPr>
        <w:pStyle w:val="ListParagraph"/>
        <w:numPr>
          <w:ilvl w:val="0"/>
          <w:numId w:val="34"/>
        </w:numPr>
        <w:rPr>
          <w:szCs w:val="21"/>
        </w:rPr>
      </w:pPr>
      <w:r>
        <w:rPr>
          <w:szCs w:val="21"/>
        </w:rPr>
        <w:t>Rob addressed the</w:t>
      </w:r>
      <w:r w:rsidR="009334A5">
        <w:rPr>
          <w:szCs w:val="21"/>
        </w:rPr>
        <w:t xml:space="preserve"> executive cha</w:t>
      </w:r>
      <w:r w:rsidR="00DF05B1">
        <w:rPr>
          <w:szCs w:val="21"/>
        </w:rPr>
        <w:t>nges at SSA/ORDES. David Weaver, Associate Commissio</w:t>
      </w:r>
      <w:r w:rsidR="00F63002">
        <w:rPr>
          <w:szCs w:val="21"/>
        </w:rPr>
        <w:t xml:space="preserve">ner </w:t>
      </w:r>
      <w:r w:rsidR="00DF05B1">
        <w:rPr>
          <w:szCs w:val="21"/>
        </w:rPr>
        <w:t xml:space="preserve">left ORDES </w:t>
      </w:r>
      <w:r w:rsidR="00F63002">
        <w:rPr>
          <w:szCs w:val="21"/>
        </w:rPr>
        <w:t xml:space="preserve">in mid-October </w:t>
      </w:r>
      <w:r w:rsidR="00DF05B1">
        <w:rPr>
          <w:szCs w:val="21"/>
        </w:rPr>
        <w:t xml:space="preserve">for a role in </w:t>
      </w:r>
      <w:r w:rsidR="00E8074C">
        <w:rPr>
          <w:szCs w:val="21"/>
        </w:rPr>
        <w:t xml:space="preserve">the </w:t>
      </w:r>
      <w:r w:rsidR="009334A5">
        <w:rPr>
          <w:szCs w:val="21"/>
        </w:rPr>
        <w:t>Congressional Budget Office</w:t>
      </w:r>
      <w:r w:rsidR="00DF05B1">
        <w:rPr>
          <w:szCs w:val="21"/>
        </w:rPr>
        <w:t xml:space="preserve">. </w:t>
      </w:r>
      <w:r w:rsidR="009334A5">
        <w:rPr>
          <w:szCs w:val="21"/>
        </w:rPr>
        <w:t xml:space="preserve">Susan </w:t>
      </w:r>
      <w:r w:rsidR="00E8074C" w:rsidRPr="003B043E">
        <w:t>Wilschke</w:t>
      </w:r>
      <w:r w:rsidR="00E8074C">
        <w:t xml:space="preserve"> </w:t>
      </w:r>
      <w:r w:rsidR="009334A5">
        <w:rPr>
          <w:szCs w:val="21"/>
        </w:rPr>
        <w:t xml:space="preserve">is </w:t>
      </w:r>
      <w:r w:rsidR="00F63002">
        <w:rPr>
          <w:szCs w:val="21"/>
        </w:rPr>
        <w:t>A</w:t>
      </w:r>
      <w:r w:rsidR="009334A5">
        <w:rPr>
          <w:szCs w:val="21"/>
        </w:rPr>
        <w:t>cting Assoc</w:t>
      </w:r>
      <w:r w:rsidR="00E8074C">
        <w:rPr>
          <w:szCs w:val="21"/>
        </w:rPr>
        <w:t>iate</w:t>
      </w:r>
      <w:r w:rsidR="009334A5">
        <w:rPr>
          <w:szCs w:val="21"/>
        </w:rPr>
        <w:t xml:space="preserve"> Commissioner. </w:t>
      </w:r>
      <w:r>
        <w:rPr>
          <w:szCs w:val="21"/>
        </w:rPr>
        <w:t>Jeff Hemme</w:t>
      </w:r>
      <w:r w:rsidR="009334A5">
        <w:rPr>
          <w:szCs w:val="21"/>
        </w:rPr>
        <w:t>ter</w:t>
      </w:r>
      <w:r>
        <w:rPr>
          <w:szCs w:val="21"/>
        </w:rPr>
        <w:t>,</w:t>
      </w:r>
      <w:r w:rsidR="009334A5">
        <w:rPr>
          <w:szCs w:val="21"/>
        </w:rPr>
        <w:t xml:space="preserve"> </w:t>
      </w:r>
      <w:r>
        <w:rPr>
          <w:szCs w:val="21"/>
        </w:rPr>
        <w:t>M</w:t>
      </w:r>
      <w:r w:rsidR="009334A5">
        <w:rPr>
          <w:szCs w:val="21"/>
        </w:rPr>
        <w:t>anager of Rese</w:t>
      </w:r>
      <w:r w:rsidR="00E8074C">
        <w:rPr>
          <w:szCs w:val="21"/>
        </w:rPr>
        <w:t>arch</w:t>
      </w:r>
      <w:r w:rsidR="009334A5">
        <w:rPr>
          <w:szCs w:val="21"/>
        </w:rPr>
        <w:t xml:space="preserve"> and De</w:t>
      </w:r>
      <w:r w:rsidR="00F63002">
        <w:rPr>
          <w:szCs w:val="21"/>
        </w:rPr>
        <w:t xml:space="preserve">velopment has assumed </w:t>
      </w:r>
      <w:r w:rsidR="00E8074C">
        <w:rPr>
          <w:szCs w:val="21"/>
        </w:rPr>
        <w:t>Susan’s former position as</w:t>
      </w:r>
      <w:r w:rsidR="00F63002">
        <w:rPr>
          <w:szCs w:val="21"/>
        </w:rPr>
        <w:t xml:space="preserve"> A</w:t>
      </w:r>
      <w:r w:rsidR="009334A5">
        <w:rPr>
          <w:szCs w:val="21"/>
        </w:rPr>
        <w:t xml:space="preserve">cting </w:t>
      </w:r>
      <w:r w:rsidR="00DF05B1">
        <w:rPr>
          <w:szCs w:val="21"/>
        </w:rPr>
        <w:t>Deputy Associate Commissioner</w:t>
      </w:r>
      <w:r w:rsidR="009334A5">
        <w:rPr>
          <w:szCs w:val="21"/>
        </w:rPr>
        <w:t>.</w:t>
      </w:r>
      <w:r w:rsidR="001F093F">
        <w:rPr>
          <w:szCs w:val="21"/>
        </w:rPr>
        <w:t xml:space="preserve"> A s</w:t>
      </w:r>
      <w:r w:rsidR="00F63002">
        <w:rPr>
          <w:szCs w:val="21"/>
        </w:rPr>
        <w:t xml:space="preserve">earch is underway for </w:t>
      </w:r>
      <w:r w:rsidR="001F093F">
        <w:rPr>
          <w:szCs w:val="21"/>
        </w:rPr>
        <w:t xml:space="preserve">a new </w:t>
      </w:r>
      <w:r w:rsidR="00F63002">
        <w:rPr>
          <w:szCs w:val="21"/>
        </w:rPr>
        <w:t>Associate Commissioner.</w:t>
      </w:r>
    </w:p>
    <w:p w:rsidR="002D43A1" w:rsidRDefault="009334A5" w:rsidP="002D43A1">
      <w:pPr>
        <w:pStyle w:val="ListParagraph"/>
        <w:numPr>
          <w:ilvl w:val="0"/>
          <w:numId w:val="34"/>
        </w:numPr>
        <w:rPr>
          <w:szCs w:val="21"/>
        </w:rPr>
      </w:pPr>
      <w:r>
        <w:rPr>
          <w:szCs w:val="21"/>
        </w:rPr>
        <w:t>National Employment Network Association</w:t>
      </w:r>
      <w:r w:rsidR="00DB5FB9">
        <w:rPr>
          <w:szCs w:val="21"/>
        </w:rPr>
        <w:t xml:space="preserve"> (NENA)</w:t>
      </w:r>
      <w:r w:rsidR="00F63002">
        <w:rPr>
          <w:szCs w:val="21"/>
        </w:rPr>
        <w:t xml:space="preserve">: </w:t>
      </w:r>
      <w:r w:rsidR="002D43A1">
        <w:rPr>
          <w:szCs w:val="21"/>
        </w:rPr>
        <w:t>Rob was pleased to participate along with Hy</w:t>
      </w:r>
      <w:r w:rsidR="0037170B">
        <w:rPr>
          <w:szCs w:val="21"/>
        </w:rPr>
        <w:t xml:space="preserve"> </w:t>
      </w:r>
      <w:r w:rsidR="002D43A1">
        <w:rPr>
          <w:szCs w:val="21"/>
        </w:rPr>
        <w:t xml:space="preserve">Hinojosa who represented SSA field operations. SSA </w:t>
      </w:r>
      <w:r w:rsidR="00F63002">
        <w:rPr>
          <w:szCs w:val="21"/>
        </w:rPr>
        <w:t xml:space="preserve">provided program </w:t>
      </w:r>
      <w:r w:rsidR="002D43A1">
        <w:rPr>
          <w:szCs w:val="21"/>
        </w:rPr>
        <w:t>data updates and discussed various new initiatives.</w:t>
      </w:r>
    </w:p>
    <w:p w:rsidR="0037170B" w:rsidRDefault="0037170B" w:rsidP="0037170B">
      <w:pPr>
        <w:pStyle w:val="ListParagraph"/>
        <w:numPr>
          <w:ilvl w:val="0"/>
          <w:numId w:val="34"/>
        </w:numPr>
        <w:rPr>
          <w:szCs w:val="21"/>
        </w:rPr>
      </w:pPr>
      <w:r>
        <w:rPr>
          <w:szCs w:val="21"/>
        </w:rPr>
        <w:t xml:space="preserve">Summit Meetings: </w:t>
      </w:r>
      <w:r w:rsidR="009334A5" w:rsidRPr="002D43A1">
        <w:rPr>
          <w:szCs w:val="21"/>
        </w:rPr>
        <w:t xml:space="preserve">SSA </w:t>
      </w:r>
      <w:r>
        <w:rPr>
          <w:szCs w:val="21"/>
        </w:rPr>
        <w:t xml:space="preserve">has completed two </w:t>
      </w:r>
      <w:r w:rsidR="008A54F8">
        <w:rPr>
          <w:szCs w:val="21"/>
        </w:rPr>
        <w:t xml:space="preserve">Ticket Partner </w:t>
      </w:r>
      <w:r>
        <w:rPr>
          <w:szCs w:val="21"/>
        </w:rPr>
        <w:t xml:space="preserve">meetings (Los Angeles and most recently Denver) bringing together local SSA stakeholders including Field operations staff, WIPA projects, PABSS programs, </w:t>
      </w:r>
      <w:r w:rsidR="003B3F56">
        <w:rPr>
          <w:szCs w:val="21"/>
        </w:rPr>
        <w:t xml:space="preserve">and </w:t>
      </w:r>
      <w:r>
        <w:rPr>
          <w:szCs w:val="21"/>
        </w:rPr>
        <w:t>EN and VR service providers</w:t>
      </w:r>
      <w:r w:rsidR="001F093F">
        <w:rPr>
          <w:szCs w:val="21"/>
        </w:rPr>
        <w:t xml:space="preserve">. The purpose was to create </w:t>
      </w:r>
      <w:r w:rsidR="009334A5" w:rsidRPr="002D43A1">
        <w:rPr>
          <w:szCs w:val="21"/>
        </w:rPr>
        <w:t xml:space="preserve">awareness </w:t>
      </w:r>
      <w:r>
        <w:rPr>
          <w:szCs w:val="21"/>
        </w:rPr>
        <w:t xml:space="preserve">of </w:t>
      </w:r>
      <w:r w:rsidR="001F093F">
        <w:rPr>
          <w:szCs w:val="21"/>
        </w:rPr>
        <w:t xml:space="preserve">the </w:t>
      </w:r>
      <w:r>
        <w:rPr>
          <w:szCs w:val="21"/>
        </w:rPr>
        <w:t>program</w:t>
      </w:r>
      <w:r w:rsidR="009334A5" w:rsidRPr="002D43A1">
        <w:rPr>
          <w:szCs w:val="21"/>
        </w:rPr>
        <w:t xml:space="preserve"> </w:t>
      </w:r>
      <w:r>
        <w:rPr>
          <w:szCs w:val="21"/>
        </w:rPr>
        <w:t>an</w:t>
      </w:r>
      <w:r w:rsidR="001F093F">
        <w:rPr>
          <w:szCs w:val="21"/>
        </w:rPr>
        <w:t>d promote collaboration</w:t>
      </w:r>
      <w:r w:rsidR="00A276F5">
        <w:rPr>
          <w:szCs w:val="21"/>
        </w:rPr>
        <w:t xml:space="preserve">. Pending budget, more events in </w:t>
      </w:r>
      <w:r w:rsidR="009334A5" w:rsidRPr="002D43A1">
        <w:rPr>
          <w:szCs w:val="21"/>
        </w:rPr>
        <w:t>2017</w:t>
      </w:r>
      <w:r w:rsidR="00A276F5">
        <w:rPr>
          <w:szCs w:val="21"/>
        </w:rPr>
        <w:t xml:space="preserve">. </w:t>
      </w:r>
      <w:r>
        <w:rPr>
          <w:szCs w:val="21"/>
        </w:rPr>
        <w:t>I</w:t>
      </w:r>
      <w:r w:rsidR="009334A5" w:rsidRPr="002D43A1">
        <w:rPr>
          <w:szCs w:val="21"/>
        </w:rPr>
        <w:t>nfo</w:t>
      </w:r>
      <w:r w:rsidR="00633EE0" w:rsidRPr="002D43A1">
        <w:rPr>
          <w:szCs w:val="21"/>
        </w:rPr>
        <w:t>rmation</w:t>
      </w:r>
      <w:r w:rsidR="009334A5" w:rsidRPr="002D43A1">
        <w:rPr>
          <w:szCs w:val="21"/>
        </w:rPr>
        <w:t xml:space="preserve"> </w:t>
      </w:r>
      <w:r w:rsidR="00274292" w:rsidRPr="002D43A1">
        <w:rPr>
          <w:szCs w:val="21"/>
        </w:rPr>
        <w:t xml:space="preserve">will be </w:t>
      </w:r>
      <w:r>
        <w:rPr>
          <w:szCs w:val="21"/>
        </w:rPr>
        <w:t xml:space="preserve">shared as </w:t>
      </w:r>
      <w:r w:rsidR="009334A5" w:rsidRPr="002D43A1">
        <w:rPr>
          <w:szCs w:val="21"/>
        </w:rPr>
        <w:t>available.</w:t>
      </w:r>
    </w:p>
    <w:p w:rsidR="00274292" w:rsidRPr="0037170B" w:rsidRDefault="009334A5" w:rsidP="0037170B">
      <w:pPr>
        <w:pStyle w:val="ListParagraph"/>
        <w:numPr>
          <w:ilvl w:val="0"/>
          <w:numId w:val="34"/>
        </w:numPr>
        <w:rPr>
          <w:szCs w:val="21"/>
        </w:rPr>
      </w:pPr>
      <w:r w:rsidRPr="0037170B">
        <w:rPr>
          <w:szCs w:val="21"/>
        </w:rPr>
        <w:t>SSA share</w:t>
      </w:r>
      <w:r w:rsidR="00633EE0" w:rsidRPr="0037170B">
        <w:rPr>
          <w:szCs w:val="21"/>
        </w:rPr>
        <w:t>d</w:t>
      </w:r>
      <w:r w:rsidRPr="0037170B">
        <w:rPr>
          <w:szCs w:val="21"/>
        </w:rPr>
        <w:t xml:space="preserve"> some information on FY changes</w:t>
      </w:r>
      <w:r w:rsidR="00274292" w:rsidRPr="0037170B">
        <w:rPr>
          <w:szCs w:val="21"/>
        </w:rPr>
        <w:t xml:space="preserve"> </w:t>
      </w:r>
      <w:r w:rsidR="00A276F5">
        <w:rPr>
          <w:szCs w:val="21"/>
        </w:rPr>
        <w:t xml:space="preserve">to date </w:t>
      </w:r>
      <w:r w:rsidR="00274292" w:rsidRPr="0037170B">
        <w:rPr>
          <w:szCs w:val="21"/>
        </w:rPr>
        <w:t>from 2015-2016.</w:t>
      </w:r>
    </w:p>
    <w:p w:rsidR="00274292" w:rsidRDefault="00A276F5" w:rsidP="0012751F">
      <w:pPr>
        <w:pStyle w:val="ListParagraph"/>
        <w:numPr>
          <w:ilvl w:val="1"/>
          <w:numId w:val="34"/>
        </w:numPr>
        <w:rPr>
          <w:szCs w:val="21"/>
        </w:rPr>
      </w:pPr>
      <w:r>
        <w:rPr>
          <w:szCs w:val="21"/>
        </w:rPr>
        <w:t xml:space="preserve">Ticket </w:t>
      </w:r>
      <w:r w:rsidR="009334A5">
        <w:rPr>
          <w:szCs w:val="21"/>
        </w:rPr>
        <w:t xml:space="preserve">assignments </w:t>
      </w:r>
      <w:r>
        <w:rPr>
          <w:szCs w:val="21"/>
        </w:rPr>
        <w:t xml:space="preserve">are at </w:t>
      </w:r>
      <w:r w:rsidR="009334A5">
        <w:rPr>
          <w:szCs w:val="21"/>
        </w:rPr>
        <w:t>58,752 to E</w:t>
      </w:r>
      <w:r>
        <w:rPr>
          <w:szCs w:val="21"/>
        </w:rPr>
        <w:t xml:space="preserve">Ns - </w:t>
      </w:r>
      <w:r w:rsidR="00274292">
        <w:rPr>
          <w:szCs w:val="21"/>
        </w:rPr>
        <w:t xml:space="preserve">a </w:t>
      </w:r>
      <w:r w:rsidR="009334A5">
        <w:rPr>
          <w:szCs w:val="21"/>
        </w:rPr>
        <w:t>1</w:t>
      </w:r>
      <w:r w:rsidR="00274292">
        <w:rPr>
          <w:szCs w:val="21"/>
        </w:rPr>
        <w:t>4% increase from previous year.</w:t>
      </w:r>
    </w:p>
    <w:p w:rsidR="00274292" w:rsidRDefault="009334A5" w:rsidP="0012751F">
      <w:pPr>
        <w:pStyle w:val="ListParagraph"/>
        <w:numPr>
          <w:ilvl w:val="1"/>
          <w:numId w:val="34"/>
        </w:numPr>
        <w:rPr>
          <w:szCs w:val="21"/>
        </w:rPr>
      </w:pPr>
      <w:r>
        <w:rPr>
          <w:szCs w:val="21"/>
        </w:rPr>
        <w:t>Beneficiaries</w:t>
      </w:r>
      <w:r w:rsidR="00274292">
        <w:rPr>
          <w:szCs w:val="21"/>
        </w:rPr>
        <w:t>’</w:t>
      </w:r>
      <w:r>
        <w:rPr>
          <w:szCs w:val="21"/>
        </w:rPr>
        <w:t xml:space="preserve"> ear</w:t>
      </w:r>
      <w:r w:rsidR="00002657">
        <w:rPr>
          <w:szCs w:val="21"/>
        </w:rPr>
        <w:t>nings g</w:t>
      </w:r>
      <w:r w:rsidR="00A276F5">
        <w:rPr>
          <w:szCs w:val="21"/>
        </w:rPr>
        <w:t>enerated payments to ENs are at</w:t>
      </w:r>
      <w:r w:rsidR="00274292">
        <w:rPr>
          <w:szCs w:val="21"/>
        </w:rPr>
        <w:t xml:space="preserve"> $</w:t>
      </w:r>
      <w:r w:rsidR="00A276F5">
        <w:rPr>
          <w:szCs w:val="21"/>
        </w:rPr>
        <w:t xml:space="preserve">52,932 - </w:t>
      </w:r>
      <w:r w:rsidR="00002657">
        <w:rPr>
          <w:szCs w:val="21"/>
        </w:rPr>
        <w:t xml:space="preserve">a </w:t>
      </w:r>
      <w:r>
        <w:rPr>
          <w:szCs w:val="21"/>
        </w:rPr>
        <w:t>3</w:t>
      </w:r>
      <w:r w:rsidR="00274292">
        <w:rPr>
          <w:szCs w:val="21"/>
        </w:rPr>
        <w:t>9% increase from previous year.</w:t>
      </w:r>
    </w:p>
    <w:p w:rsidR="00274292" w:rsidRDefault="009334A5" w:rsidP="0012751F">
      <w:pPr>
        <w:pStyle w:val="ListParagraph"/>
        <w:numPr>
          <w:ilvl w:val="1"/>
          <w:numId w:val="34"/>
        </w:numPr>
        <w:rPr>
          <w:szCs w:val="21"/>
        </w:rPr>
      </w:pPr>
      <w:r>
        <w:rPr>
          <w:szCs w:val="21"/>
        </w:rPr>
        <w:t xml:space="preserve">Number of </w:t>
      </w:r>
      <w:r w:rsidR="0012751F">
        <w:rPr>
          <w:szCs w:val="21"/>
        </w:rPr>
        <w:t>beneficiaries with EN support for which disability payments were not made due to earnings i</w:t>
      </w:r>
      <w:r>
        <w:rPr>
          <w:szCs w:val="21"/>
        </w:rPr>
        <w:t>ncrease</w:t>
      </w:r>
      <w:r w:rsidR="00274292">
        <w:rPr>
          <w:szCs w:val="21"/>
        </w:rPr>
        <w:t>d</w:t>
      </w:r>
      <w:r>
        <w:rPr>
          <w:szCs w:val="21"/>
        </w:rPr>
        <w:t xml:space="preserve"> </w:t>
      </w:r>
      <w:r w:rsidR="00002657">
        <w:rPr>
          <w:szCs w:val="21"/>
        </w:rPr>
        <w:t>to 17,8</w:t>
      </w:r>
      <w:r w:rsidR="00A276F5">
        <w:rPr>
          <w:szCs w:val="21"/>
        </w:rPr>
        <w:t xml:space="preserve">35 - </w:t>
      </w:r>
      <w:r w:rsidR="0012751F">
        <w:rPr>
          <w:szCs w:val="21"/>
        </w:rPr>
        <w:t>a 35% increase.</w:t>
      </w:r>
    </w:p>
    <w:p w:rsidR="009334A5" w:rsidRDefault="00A276F5" w:rsidP="0012751F">
      <w:pPr>
        <w:pStyle w:val="ListParagraph"/>
        <w:numPr>
          <w:ilvl w:val="1"/>
          <w:numId w:val="34"/>
        </w:numPr>
        <w:rPr>
          <w:szCs w:val="21"/>
        </w:rPr>
      </w:pPr>
      <w:r>
        <w:rPr>
          <w:szCs w:val="21"/>
        </w:rPr>
        <w:t xml:space="preserve">Payments made total $85,430,435 - </w:t>
      </w:r>
      <w:r w:rsidR="00002657">
        <w:rPr>
          <w:szCs w:val="21"/>
        </w:rPr>
        <w:t>a</w:t>
      </w:r>
      <w:r w:rsidR="0012751F">
        <w:rPr>
          <w:szCs w:val="21"/>
        </w:rPr>
        <w:t xml:space="preserve"> 73</w:t>
      </w:r>
      <w:r w:rsidR="009334A5">
        <w:rPr>
          <w:szCs w:val="21"/>
        </w:rPr>
        <w:t>% increase from previous year.</w:t>
      </w:r>
    </w:p>
    <w:p w:rsidR="003B3F56" w:rsidRDefault="009334A5" w:rsidP="003B3F56">
      <w:pPr>
        <w:rPr>
          <w:szCs w:val="21"/>
        </w:rPr>
      </w:pPr>
      <w:r w:rsidRPr="009334A5">
        <w:rPr>
          <w:szCs w:val="21"/>
        </w:rPr>
        <w:t>Felix Stump</w:t>
      </w:r>
      <w:r w:rsidR="00274292">
        <w:rPr>
          <w:szCs w:val="21"/>
        </w:rPr>
        <w:t xml:space="preserve"> (TPM)</w:t>
      </w:r>
      <w:r w:rsidR="003B3F56">
        <w:rPr>
          <w:szCs w:val="21"/>
        </w:rPr>
        <w:t xml:space="preserve">: </w:t>
      </w:r>
    </w:p>
    <w:p w:rsidR="009F6EF5" w:rsidRPr="003B3F56" w:rsidRDefault="00A276F5" w:rsidP="003B3F56">
      <w:pPr>
        <w:rPr>
          <w:szCs w:val="21"/>
        </w:rPr>
      </w:pPr>
      <w:r>
        <w:rPr>
          <w:szCs w:val="21"/>
        </w:rPr>
        <w:t>Felix w</w:t>
      </w:r>
      <w:r w:rsidR="009334A5" w:rsidRPr="003B3F56">
        <w:rPr>
          <w:szCs w:val="21"/>
        </w:rPr>
        <w:t>elcome</w:t>
      </w:r>
      <w:r w:rsidR="00633EE0" w:rsidRPr="003B3F56">
        <w:rPr>
          <w:szCs w:val="21"/>
        </w:rPr>
        <w:t>d</w:t>
      </w:r>
      <w:r w:rsidR="009334A5" w:rsidRPr="003B3F56">
        <w:rPr>
          <w:szCs w:val="21"/>
        </w:rPr>
        <w:t xml:space="preserve"> Pat Van Nelson as </w:t>
      </w:r>
      <w:r>
        <w:rPr>
          <w:szCs w:val="21"/>
        </w:rPr>
        <w:t xml:space="preserve">new </w:t>
      </w:r>
      <w:r w:rsidR="009334A5" w:rsidRPr="003B3F56">
        <w:rPr>
          <w:szCs w:val="21"/>
        </w:rPr>
        <w:t>Director of Marketing and Communication</w:t>
      </w:r>
      <w:r w:rsidR="0012751F" w:rsidRPr="003B3F56">
        <w:rPr>
          <w:szCs w:val="21"/>
        </w:rPr>
        <w:t>s</w:t>
      </w:r>
      <w:r>
        <w:rPr>
          <w:szCs w:val="21"/>
        </w:rPr>
        <w:t>.</w:t>
      </w:r>
      <w:r w:rsidR="009334A5" w:rsidRPr="003B3F56">
        <w:rPr>
          <w:szCs w:val="21"/>
        </w:rPr>
        <w:t xml:space="preserve"> </w:t>
      </w:r>
      <w:r w:rsidR="0012751F" w:rsidRPr="003B3F56">
        <w:rPr>
          <w:szCs w:val="21"/>
        </w:rPr>
        <w:t xml:space="preserve">Pat will concentrate on beneficiary outreach including directing </w:t>
      </w:r>
      <w:r w:rsidR="009334A5" w:rsidRPr="003B3F56">
        <w:rPr>
          <w:szCs w:val="21"/>
        </w:rPr>
        <w:t>social media</w:t>
      </w:r>
      <w:r w:rsidR="0012751F" w:rsidRPr="003B3F56">
        <w:rPr>
          <w:szCs w:val="21"/>
        </w:rPr>
        <w:t xml:space="preserve"> efforts</w:t>
      </w:r>
      <w:r w:rsidR="009334A5" w:rsidRPr="003B3F56">
        <w:rPr>
          <w:szCs w:val="21"/>
        </w:rPr>
        <w:t>, blog posts, success stories</w:t>
      </w:r>
      <w:r w:rsidR="0012751F" w:rsidRPr="003B3F56">
        <w:rPr>
          <w:szCs w:val="21"/>
        </w:rPr>
        <w:t xml:space="preserve"> and other content</w:t>
      </w:r>
      <w:r w:rsidR="009334A5" w:rsidRPr="003B3F56">
        <w:rPr>
          <w:szCs w:val="21"/>
        </w:rPr>
        <w:t xml:space="preserve"> in order to increase program </w:t>
      </w:r>
      <w:r w:rsidR="008A54F8" w:rsidRPr="003B3F56">
        <w:rPr>
          <w:szCs w:val="21"/>
        </w:rPr>
        <w:t>engagement and fa</w:t>
      </w:r>
      <w:r w:rsidR="009334A5" w:rsidRPr="003B3F56">
        <w:rPr>
          <w:szCs w:val="21"/>
        </w:rPr>
        <w:t xml:space="preserve">miliarity for beneficiaries. </w:t>
      </w:r>
      <w:r w:rsidR="008A54F8" w:rsidRPr="003B3F56">
        <w:rPr>
          <w:szCs w:val="21"/>
        </w:rPr>
        <w:t xml:space="preserve">Pat previously worked under the BASS Contract. </w:t>
      </w:r>
    </w:p>
    <w:p w:rsidR="00534A1C" w:rsidRDefault="00534A1C" w:rsidP="00534A1C">
      <w:pPr>
        <w:pStyle w:val="Heading2"/>
        <w:tabs>
          <w:tab w:val="left" w:pos="4980"/>
        </w:tabs>
        <w:rPr>
          <w:rFonts w:eastAsia="MS Mincho"/>
          <w:sz w:val="21"/>
          <w:szCs w:val="21"/>
        </w:rPr>
      </w:pPr>
      <w:r w:rsidRPr="00534A1C">
        <w:rPr>
          <w:rFonts w:eastAsia="MS Mincho"/>
          <w:sz w:val="21"/>
          <w:szCs w:val="21"/>
        </w:rPr>
        <w:lastRenderedPageBreak/>
        <w:t>Denver Operations Summit</w:t>
      </w:r>
    </w:p>
    <w:p w:rsidR="003B3F56" w:rsidRDefault="00274292" w:rsidP="009F6EF5">
      <w:pPr>
        <w:rPr>
          <w:szCs w:val="21"/>
        </w:rPr>
      </w:pPr>
      <w:r w:rsidRPr="00274292">
        <w:rPr>
          <w:szCs w:val="21"/>
        </w:rPr>
        <w:t>Mark Green (SSA)</w:t>
      </w:r>
    </w:p>
    <w:p w:rsidR="009F6EF5" w:rsidRPr="009F6EF5" w:rsidRDefault="008A54F8" w:rsidP="009F6EF5">
      <w:pPr>
        <w:rPr>
          <w:szCs w:val="21"/>
        </w:rPr>
      </w:pPr>
      <w:r>
        <w:rPr>
          <w:szCs w:val="21"/>
        </w:rPr>
        <w:t xml:space="preserve">Regarding </w:t>
      </w:r>
      <w:r w:rsidR="00A276F5">
        <w:rPr>
          <w:szCs w:val="21"/>
        </w:rPr>
        <w:t xml:space="preserve">the Denver </w:t>
      </w:r>
      <w:r w:rsidR="00274292">
        <w:rPr>
          <w:szCs w:val="21"/>
        </w:rPr>
        <w:t>T</w:t>
      </w:r>
      <w:r w:rsidR="00A276F5">
        <w:rPr>
          <w:szCs w:val="21"/>
        </w:rPr>
        <w:t>icket Partner meeting</w:t>
      </w:r>
      <w:r w:rsidR="00F83D11">
        <w:rPr>
          <w:szCs w:val="21"/>
        </w:rPr>
        <w:t>, Mark s</w:t>
      </w:r>
      <w:r>
        <w:rPr>
          <w:szCs w:val="21"/>
        </w:rPr>
        <w:t>tressed that p</w:t>
      </w:r>
      <w:r w:rsidR="00691508">
        <w:rPr>
          <w:szCs w:val="21"/>
        </w:rPr>
        <w:t>articipants</w:t>
      </w:r>
      <w:r w:rsidR="00633EE0">
        <w:rPr>
          <w:szCs w:val="21"/>
        </w:rPr>
        <w:t xml:space="preserve"> were</w:t>
      </w:r>
      <w:r w:rsidR="00691508">
        <w:rPr>
          <w:szCs w:val="21"/>
        </w:rPr>
        <w:t xml:space="preserve"> </w:t>
      </w:r>
      <w:r>
        <w:rPr>
          <w:szCs w:val="21"/>
        </w:rPr>
        <w:t xml:space="preserve">very pleased for </w:t>
      </w:r>
      <w:r w:rsidR="00A276F5">
        <w:rPr>
          <w:szCs w:val="21"/>
        </w:rPr>
        <w:t xml:space="preserve">the </w:t>
      </w:r>
      <w:r>
        <w:rPr>
          <w:szCs w:val="21"/>
        </w:rPr>
        <w:t xml:space="preserve">opportunity to get together </w:t>
      </w:r>
      <w:r w:rsidR="00CA3510">
        <w:rPr>
          <w:szCs w:val="21"/>
        </w:rPr>
        <w:t>in person</w:t>
      </w:r>
      <w:r>
        <w:rPr>
          <w:szCs w:val="21"/>
        </w:rPr>
        <w:t xml:space="preserve"> to hear and meet people they deal with. </w:t>
      </w:r>
      <w:r w:rsidR="003B3F56">
        <w:rPr>
          <w:szCs w:val="21"/>
        </w:rPr>
        <w:t>The meeting</w:t>
      </w:r>
      <w:r w:rsidR="00A276F5">
        <w:rPr>
          <w:szCs w:val="21"/>
        </w:rPr>
        <w:t xml:space="preserve"> was</w:t>
      </w:r>
      <w:r w:rsidR="003B3F56">
        <w:rPr>
          <w:szCs w:val="21"/>
        </w:rPr>
        <w:t xml:space="preserve"> v</w:t>
      </w:r>
      <w:r>
        <w:rPr>
          <w:szCs w:val="21"/>
        </w:rPr>
        <w:t>ery worthwhile.</w:t>
      </w:r>
    </w:p>
    <w:p w:rsidR="00534A1C" w:rsidRDefault="00534A1C" w:rsidP="00534A1C">
      <w:pPr>
        <w:pStyle w:val="Heading2"/>
        <w:tabs>
          <w:tab w:val="left" w:pos="4980"/>
        </w:tabs>
        <w:rPr>
          <w:rFonts w:eastAsia="MS Mincho"/>
          <w:sz w:val="21"/>
          <w:szCs w:val="21"/>
        </w:rPr>
      </w:pPr>
      <w:r w:rsidRPr="00534A1C">
        <w:rPr>
          <w:rFonts w:eastAsia="MS Mincho"/>
          <w:sz w:val="21"/>
          <w:szCs w:val="21"/>
        </w:rPr>
        <w:t>Work Opportunity Tax Credit (WOTC)</w:t>
      </w:r>
    </w:p>
    <w:p w:rsidR="003B3F56" w:rsidRDefault="00691508" w:rsidP="00534A1C">
      <w:pPr>
        <w:rPr>
          <w:szCs w:val="21"/>
        </w:rPr>
      </w:pPr>
      <w:r w:rsidRPr="00274292">
        <w:rPr>
          <w:szCs w:val="21"/>
        </w:rPr>
        <w:t>Mark Green (SSA)</w:t>
      </w:r>
    </w:p>
    <w:p w:rsidR="00534A1C" w:rsidRDefault="00DB6D86" w:rsidP="00534A1C">
      <w:pPr>
        <w:rPr>
          <w:szCs w:val="21"/>
        </w:rPr>
      </w:pPr>
      <w:r>
        <w:rPr>
          <w:szCs w:val="21"/>
        </w:rPr>
        <w:t>The Work Opportunity Tax Credit is a</w:t>
      </w:r>
      <w:r w:rsidR="009F6EF5" w:rsidRPr="009F6EF5">
        <w:rPr>
          <w:szCs w:val="21"/>
        </w:rPr>
        <w:t xml:space="preserve">vailable to employers who hire individuals from certain target groups who have faced significant barriers to employment. Since 2005 MAXIMUS has provided </w:t>
      </w:r>
      <w:r w:rsidR="003122BE">
        <w:rPr>
          <w:szCs w:val="21"/>
        </w:rPr>
        <w:t>free verification of an in</w:t>
      </w:r>
      <w:r w:rsidR="004074EE">
        <w:rPr>
          <w:szCs w:val="21"/>
        </w:rPr>
        <w:t xml:space="preserve">dividual’s participation in </w:t>
      </w:r>
      <w:r w:rsidR="003122BE">
        <w:rPr>
          <w:szCs w:val="21"/>
        </w:rPr>
        <w:t xml:space="preserve">either the Ticket program or Vocational Rehabilitation to </w:t>
      </w:r>
      <w:r>
        <w:rPr>
          <w:szCs w:val="21"/>
        </w:rPr>
        <w:t xml:space="preserve">allow </w:t>
      </w:r>
      <w:r w:rsidR="009F6EF5" w:rsidRPr="009F6EF5">
        <w:rPr>
          <w:szCs w:val="21"/>
        </w:rPr>
        <w:t>companie</w:t>
      </w:r>
      <w:r w:rsidR="003122BE">
        <w:rPr>
          <w:szCs w:val="21"/>
        </w:rPr>
        <w:t>s to qualify fo</w:t>
      </w:r>
      <w:r w:rsidR="0010751E">
        <w:rPr>
          <w:szCs w:val="21"/>
        </w:rPr>
        <w:t xml:space="preserve">r the </w:t>
      </w:r>
      <w:r w:rsidR="003122BE">
        <w:rPr>
          <w:szCs w:val="21"/>
        </w:rPr>
        <w:t>tax credit</w:t>
      </w:r>
      <w:r w:rsidR="009F6EF5">
        <w:rPr>
          <w:szCs w:val="21"/>
        </w:rPr>
        <w:t>.</w:t>
      </w:r>
      <w:r w:rsidR="003122BE">
        <w:rPr>
          <w:szCs w:val="21"/>
        </w:rPr>
        <w:t xml:space="preserve"> </w:t>
      </w:r>
      <w:r w:rsidR="00CA3510">
        <w:rPr>
          <w:szCs w:val="21"/>
        </w:rPr>
        <w:t xml:space="preserve">For </w:t>
      </w:r>
      <w:r w:rsidR="003122BE">
        <w:rPr>
          <w:szCs w:val="21"/>
        </w:rPr>
        <w:t>SSI</w:t>
      </w:r>
      <w:r w:rsidR="00CA3510">
        <w:rPr>
          <w:szCs w:val="21"/>
        </w:rPr>
        <w:t xml:space="preserve"> beneficia</w:t>
      </w:r>
      <w:r w:rsidR="003122BE">
        <w:rPr>
          <w:szCs w:val="21"/>
        </w:rPr>
        <w:t>r</w:t>
      </w:r>
      <w:r w:rsidR="00CA3510">
        <w:rPr>
          <w:szCs w:val="21"/>
        </w:rPr>
        <w:t>i</w:t>
      </w:r>
      <w:r w:rsidR="003122BE">
        <w:rPr>
          <w:szCs w:val="21"/>
        </w:rPr>
        <w:t>es</w:t>
      </w:r>
      <w:r w:rsidR="00CA3510">
        <w:rPr>
          <w:szCs w:val="21"/>
        </w:rPr>
        <w:t xml:space="preserve"> the requests have gone </w:t>
      </w:r>
      <w:r w:rsidR="003122BE">
        <w:rPr>
          <w:szCs w:val="21"/>
        </w:rPr>
        <w:t>through the Workforce Agency</w:t>
      </w:r>
      <w:r w:rsidR="00CA3510">
        <w:rPr>
          <w:szCs w:val="21"/>
        </w:rPr>
        <w:t xml:space="preserve"> </w:t>
      </w:r>
      <w:r w:rsidR="0010751E">
        <w:rPr>
          <w:szCs w:val="21"/>
        </w:rPr>
        <w:t xml:space="preserve">(not MAXIMUS) </w:t>
      </w:r>
      <w:r w:rsidR="00CA3510">
        <w:rPr>
          <w:szCs w:val="21"/>
        </w:rPr>
        <w:t xml:space="preserve">with a fee charged. Going forward all SSI cases will go through MAXIMUS and no fee will be charged.  This is big news and </w:t>
      </w:r>
      <w:r w:rsidR="00300AA2">
        <w:rPr>
          <w:szCs w:val="21"/>
        </w:rPr>
        <w:t>opens up more opportunities for employment</w:t>
      </w:r>
      <w:r w:rsidR="00300AA2" w:rsidRPr="00300AA2">
        <w:rPr>
          <w:szCs w:val="21"/>
        </w:rPr>
        <w:t xml:space="preserve"> </w:t>
      </w:r>
      <w:r w:rsidR="00300AA2">
        <w:rPr>
          <w:szCs w:val="21"/>
        </w:rPr>
        <w:t>for SSI beneficiaries.</w:t>
      </w:r>
    </w:p>
    <w:p w:rsidR="0070607D" w:rsidRDefault="0070607D" w:rsidP="00534A1C">
      <w:pPr>
        <w:rPr>
          <w:szCs w:val="21"/>
        </w:rPr>
      </w:pPr>
      <w:r>
        <w:rPr>
          <w:szCs w:val="21"/>
        </w:rPr>
        <w:t xml:space="preserve">Mark also announced his retirement after 42 years, effective January 3, 2017. He </w:t>
      </w:r>
      <w:r w:rsidR="00E50D03">
        <w:rPr>
          <w:szCs w:val="21"/>
        </w:rPr>
        <w:t>thanked and expressed pleasure for the experience of working with everyone.</w:t>
      </w:r>
      <w:r>
        <w:rPr>
          <w:szCs w:val="21"/>
        </w:rPr>
        <w:t xml:space="preserve"> </w:t>
      </w:r>
    </w:p>
    <w:p w:rsidR="00534A1C" w:rsidRDefault="00534A1C" w:rsidP="00534A1C">
      <w:pPr>
        <w:pStyle w:val="Heading2"/>
        <w:tabs>
          <w:tab w:val="left" w:pos="4980"/>
        </w:tabs>
        <w:rPr>
          <w:rFonts w:eastAsia="MS Mincho"/>
          <w:sz w:val="21"/>
          <w:szCs w:val="21"/>
        </w:rPr>
      </w:pPr>
      <w:r w:rsidRPr="00534A1C">
        <w:rPr>
          <w:rFonts w:eastAsia="MS Mincho"/>
          <w:sz w:val="21"/>
          <w:szCs w:val="21"/>
        </w:rPr>
        <w:t>Plan to Achieve Self Support (PASS) Presentation</w:t>
      </w:r>
    </w:p>
    <w:p w:rsidR="00691508" w:rsidRDefault="00691508" w:rsidP="00534A1C">
      <w:pPr>
        <w:rPr>
          <w:szCs w:val="21"/>
        </w:rPr>
      </w:pPr>
      <w:r w:rsidRPr="00691508">
        <w:rPr>
          <w:szCs w:val="21"/>
        </w:rPr>
        <w:t xml:space="preserve">Margery McIver </w:t>
      </w:r>
      <w:r>
        <w:rPr>
          <w:szCs w:val="21"/>
        </w:rPr>
        <w:t>(SSA)</w:t>
      </w:r>
      <w:r w:rsidR="003D4F08">
        <w:rPr>
          <w:szCs w:val="21"/>
        </w:rPr>
        <w:t xml:space="preserve">; </w:t>
      </w:r>
      <w:r w:rsidR="00F83D11">
        <w:rPr>
          <w:szCs w:val="21"/>
        </w:rPr>
        <w:t>Matthew Angel,</w:t>
      </w:r>
      <w:r w:rsidR="003D4F08" w:rsidRPr="003D4F08">
        <w:t xml:space="preserve"> </w:t>
      </w:r>
      <w:r w:rsidR="003D4F08" w:rsidRPr="003D4F08">
        <w:rPr>
          <w:szCs w:val="21"/>
        </w:rPr>
        <w:t>(Mental Health Association of South Central Kansas)</w:t>
      </w:r>
    </w:p>
    <w:p w:rsidR="00534A1C" w:rsidRDefault="00F83D11" w:rsidP="00534A1C">
      <w:pPr>
        <w:rPr>
          <w:szCs w:val="21"/>
        </w:rPr>
      </w:pPr>
      <w:r>
        <w:rPr>
          <w:szCs w:val="21"/>
        </w:rPr>
        <w:t>Margery d</w:t>
      </w:r>
      <w:r w:rsidR="003420ED">
        <w:rPr>
          <w:szCs w:val="21"/>
        </w:rPr>
        <w:t>iscussed PASS as a w</w:t>
      </w:r>
      <w:r w:rsidR="009F6EF5">
        <w:rPr>
          <w:szCs w:val="21"/>
        </w:rPr>
        <w:t xml:space="preserve">ork incentive. </w:t>
      </w:r>
      <w:r w:rsidR="003420ED">
        <w:rPr>
          <w:szCs w:val="21"/>
        </w:rPr>
        <w:t>PASS allows individuals recei</w:t>
      </w:r>
      <w:r>
        <w:rPr>
          <w:szCs w:val="21"/>
        </w:rPr>
        <w:t xml:space="preserve">ving </w:t>
      </w:r>
      <w:r w:rsidR="004074EE">
        <w:rPr>
          <w:szCs w:val="21"/>
        </w:rPr>
        <w:t>disability</w:t>
      </w:r>
      <w:r w:rsidR="009F6EF5">
        <w:rPr>
          <w:szCs w:val="21"/>
        </w:rPr>
        <w:t xml:space="preserve"> to set aside funds to help them achieve work goals</w:t>
      </w:r>
      <w:r>
        <w:rPr>
          <w:szCs w:val="21"/>
        </w:rPr>
        <w:t>. SSI excludes the income set aside</w:t>
      </w:r>
      <w:r w:rsidR="009F6EF5">
        <w:rPr>
          <w:szCs w:val="21"/>
        </w:rPr>
        <w:t xml:space="preserve">. PASS </w:t>
      </w:r>
      <w:r w:rsidR="00691508">
        <w:rPr>
          <w:szCs w:val="21"/>
        </w:rPr>
        <w:t xml:space="preserve">is unique as it </w:t>
      </w:r>
      <w:r w:rsidR="009F6EF5">
        <w:rPr>
          <w:szCs w:val="21"/>
        </w:rPr>
        <w:t xml:space="preserve">reflects individual choice. </w:t>
      </w:r>
      <w:r>
        <w:rPr>
          <w:szCs w:val="21"/>
        </w:rPr>
        <w:t xml:space="preserve">Examples of </w:t>
      </w:r>
      <w:r w:rsidR="00A276F5">
        <w:rPr>
          <w:szCs w:val="21"/>
        </w:rPr>
        <w:t xml:space="preserve">the </w:t>
      </w:r>
      <w:r>
        <w:rPr>
          <w:szCs w:val="21"/>
        </w:rPr>
        <w:t>use of PASS were provided</w:t>
      </w:r>
      <w:r w:rsidR="00A276F5">
        <w:rPr>
          <w:szCs w:val="21"/>
        </w:rPr>
        <w:t xml:space="preserve"> such as </w:t>
      </w:r>
      <w:r>
        <w:rPr>
          <w:szCs w:val="21"/>
        </w:rPr>
        <w:t>an auto mechanic buying</w:t>
      </w:r>
      <w:r w:rsidR="00A276F5">
        <w:rPr>
          <w:szCs w:val="21"/>
        </w:rPr>
        <w:t xml:space="preserve"> tools, </w:t>
      </w:r>
      <w:r>
        <w:rPr>
          <w:szCs w:val="21"/>
        </w:rPr>
        <w:t xml:space="preserve">employees </w:t>
      </w:r>
      <w:r w:rsidR="00691508">
        <w:rPr>
          <w:szCs w:val="21"/>
        </w:rPr>
        <w:t>buy</w:t>
      </w:r>
      <w:r>
        <w:rPr>
          <w:szCs w:val="21"/>
        </w:rPr>
        <w:t>ing</w:t>
      </w:r>
      <w:r w:rsidR="00691508">
        <w:rPr>
          <w:szCs w:val="21"/>
        </w:rPr>
        <w:t xml:space="preserve"> </w:t>
      </w:r>
      <w:r w:rsidR="00A276F5">
        <w:rPr>
          <w:szCs w:val="21"/>
        </w:rPr>
        <w:t xml:space="preserve">uniforms, </w:t>
      </w:r>
      <w:r>
        <w:rPr>
          <w:szCs w:val="21"/>
        </w:rPr>
        <w:t xml:space="preserve">and </w:t>
      </w:r>
      <w:r w:rsidR="009F6EF5">
        <w:rPr>
          <w:szCs w:val="21"/>
        </w:rPr>
        <w:t xml:space="preserve">students </w:t>
      </w:r>
      <w:r>
        <w:rPr>
          <w:szCs w:val="21"/>
        </w:rPr>
        <w:t>buying</w:t>
      </w:r>
      <w:r w:rsidR="00691508">
        <w:rPr>
          <w:szCs w:val="21"/>
        </w:rPr>
        <w:t xml:space="preserve"> </w:t>
      </w:r>
      <w:r w:rsidR="009F6EF5">
        <w:rPr>
          <w:szCs w:val="21"/>
        </w:rPr>
        <w:t xml:space="preserve">text books. Beneficiaries </w:t>
      </w:r>
      <w:r>
        <w:rPr>
          <w:szCs w:val="21"/>
        </w:rPr>
        <w:t xml:space="preserve">must </w:t>
      </w:r>
      <w:r w:rsidR="009F6EF5">
        <w:rPr>
          <w:szCs w:val="21"/>
        </w:rPr>
        <w:t>apply f</w:t>
      </w:r>
      <w:r>
        <w:rPr>
          <w:szCs w:val="21"/>
        </w:rPr>
        <w:t>or PASS in writing and</w:t>
      </w:r>
      <w:r w:rsidR="009F6EF5">
        <w:rPr>
          <w:szCs w:val="21"/>
        </w:rPr>
        <w:t xml:space="preserve"> ha</w:t>
      </w:r>
      <w:r>
        <w:rPr>
          <w:szCs w:val="21"/>
        </w:rPr>
        <w:t>ve a clear work goal that will</w:t>
      </w:r>
      <w:r w:rsidR="009F6EF5">
        <w:rPr>
          <w:szCs w:val="21"/>
        </w:rPr>
        <w:t xml:space="preserve"> genera</w:t>
      </w:r>
      <w:r>
        <w:rPr>
          <w:szCs w:val="21"/>
        </w:rPr>
        <w:t xml:space="preserve">te earnings towards </w:t>
      </w:r>
      <w:r w:rsidR="009F6EF5">
        <w:rPr>
          <w:szCs w:val="21"/>
        </w:rPr>
        <w:t xml:space="preserve">self-sufficiency. </w:t>
      </w:r>
    </w:p>
    <w:p w:rsidR="00691508" w:rsidRDefault="00691508" w:rsidP="00691508">
      <w:pPr>
        <w:rPr>
          <w:szCs w:val="21"/>
        </w:rPr>
      </w:pPr>
      <w:r>
        <w:rPr>
          <w:szCs w:val="21"/>
        </w:rPr>
        <w:t xml:space="preserve">Matthew </w:t>
      </w:r>
      <w:r w:rsidR="00F83D11">
        <w:rPr>
          <w:szCs w:val="21"/>
        </w:rPr>
        <w:t>discussed the benefits of</w:t>
      </w:r>
      <w:r w:rsidR="00A276F5">
        <w:rPr>
          <w:szCs w:val="21"/>
        </w:rPr>
        <w:t xml:space="preserve"> PASS for </w:t>
      </w:r>
      <w:r w:rsidR="00F83D11">
        <w:rPr>
          <w:szCs w:val="21"/>
        </w:rPr>
        <w:t xml:space="preserve">SSI beneficiaries and provided </w:t>
      </w:r>
      <w:r w:rsidR="00A276F5">
        <w:rPr>
          <w:szCs w:val="21"/>
        </w:rPr>
        <w:t>m</w:t>
      </w:r>
      <w:r w:rsidR="00F83D11">
        <w:rPr>
          <w:szCs w:val="21"/>
        </w:rPr>
        <w:t>ore examples</w:t>
      </w:r>
      <w:r w:rsidR="00A276F5">
        <w:rPr>
          <w:szCs w:val="21"/>
        </w:rPr>
        <w:t>.</w:t>
      </w:r>
    </w:p>
    <w:p w:rsidR="00364D09" w:rsidRDefault="00364D09">
      <w:pPr>
        <w:widowControl/>
        <w:autoSpaceDE/>
        <w:autoSpaceDN/>
        <w:adjustRightInd/>
        <w:spacing w:before="0" w:after="200" w:line="276" w:lineRule="auto"/>
        <w:rPr>
          <w:rFonts w:eastAsia="MS Mincho" w:cs="Avenir Heavy"/>
          <w:b/>
          <w:bCs/>
          <w:color w:val="1D5895"/>
          <w:szCs w:val="21"/>
        </w:rPr>
      </w:pPr>
      <w:r>
        <w:rPr>
          <w:rFonts w:eastAsia="MS Mincho"/>
          <w:szCs w:val="21"/>
        </w:rPr>
        <w:br w:type="page"/>
      </w:r>
    </w:p>
    <w:p w:rsidR="00534A1C" w:rsidRDefault="00534A1C" w:rsidP="00534A1C">
      <w:pPr>
        <w:pStyle w:val="Heading2"/>
        <w:tabs>
          <w:tab w:val="left" w:pos="4980"/>
        </w:tabs>
        <w:rPr>
          <w:rFonts w:eastAsia="MS Mincho"/>
          <w:sz w:val="21"/>
          <w:szCs w:val="21"/>
        </w:rPr>
      </w:pPr>
      <w:r w:rsidRPr="00534A1C">
        <w:rPr>
          <w:rFonts w:eastAsia="MS Mincho"/>
          <w:sz w:val="21"/>
          <w:szCs w:val="21"/>
        </w:rPr>
        <w:lastRenderedPageBreak/>
        <w:t>Site Visit Updates</w:t>
      </w:r>
    </w:p>
    <w:p w:rsidR="003B3F56" w:rsidRDefault="00691508" w:rsidP="001B2F0E">
      <w:pPr>
        <w:rPr>
          <w:szCs w:val="21"/>
        </w:rPr>
      </w:pPr>
      <w:r w:rsidRPr="00691508">
        <w:rPr>
          <w:szCs w:val="21"/>
        </w:rPr>
        <w:t>Cara Caplan (SSA)</w:t>
      </w:r>
    </w:p>
    <w:p w:rsidR="001B2F0E" w:rsidRPr="003B3F56" w:rsidRDefault="00CD17D9" w:rsidP="001B2F0E">
      <w:pPr>
        <w:rPr>
          <w:szCs w:val="21"/>
        </w:rPr>
      </w:pPr>
      <w:r>
        <w:rPr>
          <w:szCs w:val="21"/>
        </w:rPr>
        <w:t>ENSB</w:t>
      </w:r>
      <w:r w:rsidR="001B2F0E">
        <w:rPr>
          <w:szCs w:val="21"/>
        </w:rPr>
        <w:t xml:space="preserve"> </w:t>
      </w:r>
      <w:r w:rsidR="00F83D11">
        <w:rPr>
          <w:szCs w:val="21"/>
        </w:rPr>
        <w:t xml:space="preserve">conducted site visits with </w:t>
      </w:r>
      <w:r w:rsidR="001B2F0E">
        <w:rPr>
          <w:szCs w:val="21"/>
        </w:rPr>
        <w:t xml:space="preserve">over 40 </w:t>
      </w:r>
      <w:r>
        <w:rPr>
          <w:szCs w:val="21"/>
        </w:rPr>
        <w:t>Employment Networks (</w:t>
      </w:r>
      <w:r w:rsidR="001B2F0E">
        <w:rPr>
          <w:szCs w:val="21"/>
        </w:rPr>
        <w:t>ENs</w:t>
      </w:r>
      <w:r>
        <w:rPr>
          <w:szCs w:val="21"/>
        </w:rPr>
        <w:t>)</w:t>
      </w:r>
      <w:r w:rsidR="001B2F0E">
        <w:rPr>
          <w:szCs w:val="21"/>
        </w:rPr>
        <w:t>. SSA is 80% finished with reports. SSA appre</w:t>
      </w:r>
      <w:r w:rsidR="004918F6">
        <w:rPr>
          <w:szCs w:val="21"/>
        </w:rPr>
        <w:t>ciates the hospitality. Most</w:t>
      </w:r>
      <w:r w:rsidR="001B2F0E">
        <w:rPr>
          <w:szCs w:val="21"/>
        </w:rPr>
        <w:t xml:space="preserve"> corrective </w:t>
      </w:r>
      <w:r w:rsidR="004918F6">
        <w:rPr>
          <w:szCs w:val="21"/>
        </w:rPr>
        <w:t xml:space="preserve">actions concerned suitability. </w:t>
      </w:r>
      <w:r w:rsidR="00A276F5">
        <w:rPr>
          <w:szCs w:val="21"/>
        </w:rPr>
        <w:t>It</w:t>
      </w:r>
      <w:r w:rsidR="004918F6">
        <w:rPr>
          <w:szCs w:val="21"/>
        </w:rPr>
        <w:t xml:space="preserve"> is a requirement and the law that all</w:t>
      </w:r>
      <w:r w:rsidR="00691508">
        <w:rPr>
          <w:szCs w:val="21"/>
        </w:rPr>
        <w:t xml:space="preserve"> staff handling PII must have suitabil</w:t>
      </w:r>
      <w:r w:rsidR="004918F6">
        <w:rPr>
          <w:szCs w:val="21"/>
        </w:rPr>
        <w:t xml:space="preserve">ity, not just one person within the organization. </w:t>
      </w:r>
      <w:r w:rsidR="00002657">
        <w:rPr>
          <w:szCs w:val="21"/>
        </w:rPr>
        <w:t>Contact Cara for any questions</w:t>
      </w:r>
      <w:r w:rsidR="00A276F5">
        <w:rPr>
          <w:szCs w:val="21"/>
        </w:rPr>
        <w:t xml:space="preserve"> concerning site visits</w:t>
      </w:r>
      <w:r w:rsidR="00002657">
        <w:rPr>
          <w:szCs w:val="21"/>
        </w:rPr>
        <w:t>.</w:t>
      </w:r>
    </w:p>
    <w:p w:rsidR="00534A1C" w:rsidRDefault="00534A1C" w:rsidP="00534A1C">
      <w:pPr>
        <w:pStyle w:val="Heading2"/>
        <w:tabs>
          <w:tab w:val="left" w:pos="4980"/>
        </w:tabs>
        <w:rPr>
          <w:rFonts w:eastAsia="MS Mincho"/>
          <w:sz w:val="21"/>
          <w:szCs w:val="21"/>
        </w:rPr>
      </w:pPr>
      <w:r w:rsidRPr="00534A1C">
        <w:rPr>
          <w:rFonts w:eastAsia="MS Mincho"/>
          <w:sz w:val="21"/>
          <w:szCs w:val="21"/>
        </w:rPr>
        <w:t>Beneficiary Satisfaction Survey</w:t>
      </w:r>
    </w:p>
    <w:p w:rsidR="003B3F56" w:rsidRDefault="00691508" w:rsidP="00534A1C">
      <w:pPr>
        <w:rPr>
          <w:szCs w:val="21"/>
        </w:rPr>
      </w:pPr>
      <w:r w:rsidRPr="00691508">
        <w:rPr>
          <w:szCs w:val="21"/>
        </w:rPr>
        <w:t>Michael Greenberg (TPM)</w:t>
      </w:r>
    </w:p>
    <w:p w:rsidR="00534A1C" w:rsidRPr="0028522C" w:rsidRDefault="004918F6" w:rsidP="00534A1C">
      <w:pPr>
        <w:rPr>
          <w:szCs w:val="21"/>
        </w:rPr>
      </w:pPr>
      <w:r>
        <w:rPr>
          <w:szCs w:val="21"/>
        </w:rPr>
        <w:t xml:space="preserve">The </w:t>
      </w:r>
      <w:r w:rsidR="001B2F0E">
        <w:rPr>
          <w:szCs w:val="21"/>
        </w:rPr>
        <w:t>Beneficiary Satisfaction Survey is conducted periodically</w:t>
      </w:r>
      <w:r>
        <w:rPr>
          <w:szCs w:val="21"/>
        </w:rPr>
        <w:t xml:space="preserve"> by SSA as a s</w:t>
      </w:r>
      <w:r w:rsidR="001B2F0E">
        <w:rPr>
          <w:szCs w:val="21"/>
        </w:rPr>
        <w:t>ource of program wide data about beneficiaries regarding TTW experience with ENs.</w:t>
      </w:r>
      <w:r>
        <w:rPr>
          <w:szCs w:val="21"/>
        </w:rPr>
        <w:t xml:space="preserve"> The survey </w:t>
      </w:r>
      <w:r w:rsidR="0010751E">
        <w:rPr>
          <w:szCs w:val="21"/>
        </w:rPr>
        <w:t>began</w:t>
      </w:r>
      <w:r>
        <w:rPr>
          <w:szCs w:val="21"/>
        </w:rPr>
        <w:t xml:space="preserve"> 9/</w:t>
      </w:r>
      <w:r w:rsidR="0010751E">
        <w:rPr>
          <w:szCs w:val="21"/>
        </w:rPr>
        <w:t xml:space="preserve">16 with </w:t>
      </w:r>
      <w:r w:rsidR="001B2F0E">
        <w:rPr>
          <w:szCs w:val="21"/>
        </w:rPr>
        <w:t xml:space="preserve">postcards </w:t>
      </w:r>
      <w:r w:rsidR="0010751E">
        <w:rPr>
          <w:szCs w:val="21"/>
        </w:rPr>
        <w:t xml:space="preserve">mailed </w:t>
      </w:r>
      <w:r w:rsidR="001B2F0E">
        <w:rPr>
          <w:szCs w:val="21"/>
        </w:rPr>
        <w:t>to selected beneficiari</w:t>
      </w:r>
      <w:r>
        <w:rPr>
          <w:szCs w:val="21"/>
        </w:rPr>
        <w:t xml:space="preserve">es </w:t>
      </w:r>
      <w:r w:rsidR="001B2F0E">
        <w:rPr>
          <w:szCs w:val="21"/>
        </w:rPr>
        <w:t xml:space="preserve">to </w:t>
      </w:r>
      <w:r w:rsidR="0010751E">
        <w:rPr>
          <w:szCs w:val="21"/>
        </w:rPr>
        <w:t>complete</w:t>
      </w:r>
      <w:r w:rsidR="001B2F0E">
        <w:rPr>
          <w:szCs w:val="21"/>
        </w:rPr>
        <w:t xml:space="preserve"> </w:t>
      </w:r>
      <w:r>
        <w:rPr>
          <w:szCs w:val="21"/>
        </w:rPr>
        <w:t xml:space="preserve">the survey online. </w:t>
      </w:r>
      <w:r w:rsidR="0010751E">
        <w:rPr>
          <w:szCs w:val="21"/>
        </w:rPr>
        <w:t xml:space="preserve">Paper surveys were sent on </w:t>
      </w:r>
      <w:r>
        <w:rPr>
          <w:szCs w:val="21"/>
        </w:rPr>
        <w:t>10/</w:t>
      </w:r>
      <w:r w:rsidR="001B2F0E">
        <w:rPr>
          <w:szCs w:val="21"/>
        </w:rPr>
        <w:t xml:space="preserve">3 </w:t>
      </w:r>
      <w:r w:rsidR="00002657">
        <w:rPr>
          <w:szCs w:val="21"/>
        </w:rPr>
        <w:t xml:space="preserve">to </w:t>
      </w:r>
      <w:r>
        <w:rPr>
          <w:szCs w:val="21"/>
        </w:rPr>
        <w:t xml:space="preserve">the non-responders. The survey will close 11/30. Data </w:t>
      </w:r>
      <w:r w:rsidR="001B2F0E">
        <w:rPr>
          <w:szCs w:val="21"/>
        </w:rPr>
        <w:t xml:space="preserve">analysis will begin after </w:t>
      </w:r>
      <w:r w:rsidR="0010751E">
        <w:rPr>
          <w:szCs w:val="21"/>
        </w:rPr>
        <w:t xml:space="preserve">data </w:t>
      </w:r>
      <w:r w:rsidR="001B2F0E">
        <w:rPr>
          <w:szCs w:val="21"/>
        </w:rPr>
        <w:t>collection</w:t>
      </w:r>
      <w:r>
        <w:rPr>
          <w:szCs w:val="21"/>
        </w:rPr>
        <w:t xml:space="preserve"> and then </w:t>
      </w:r>
      <w:r w:rsidR="005D3C14">
        <w:rPr>
          <w:szCs w:val="21"/>
        </w:rPr>
        <w:t xml:space="preserve">the </w:t>
      </w:r>
      <w:r w:rsidR="001B2F0E">
        <w:rPr>
          <w:szCs w:val="21"/>
        </w:rPr>
        <w:t>survey report</w:t>
      </w:r>
      <w:r>
        <w:rPr>
          <w:szCs w:val="21"/>
        </w:rPr>
        <w:t xml:space="preserve"> will be generated</w:t>
      </w:r>
      <w:r w:rsidR="001B2F0E">
        <w:rPr>
          <w:szCs w:val="21"/>
        </w:rPr>
        <w:t xml:space="preserve">. ENs </w:t>
      </w:r>
      <w:r w:rsidR="005D3C14">
        <w:rPr>
          <w:szCs w:val="21"/>
        </w:rPr>
        <w:t xml:space="preserve">were </w:t>
      </w:r>
      <w:r>
        <w:rPr>
          <w:szCs w:val="21"/>
        </w:rPr>
        <w:t>asked to encourage</w:t>
      </w:r>
      <w:r w:rsidR="001B2F0E">
        <w:rPr>
          <w:szCs w:val="21"/>
        </w:rPr>
        <w:t xml:space="preserve"> beneficiaries who received </w:t>
      </w:r>
      <w:r>
        <w:rPr>
          <w:szCs w:val="21"/>
        </w:rPr>
        <w:t xml:space="preserve">a </w:t>
      </w:r>
      <w:r w:rsidR="001B2F0E">
        <w:rPr>
          <w:szCs w:val="21"/>
        </w:rPr>
        <w:t xml:space="preserve">survey to respond to </w:t>
      </w:r>
      <w:r w:rsidR="005D3C14">
        <w:rPr>
          <w:szCs w:val="21"/>
        </w:rPr>
        <w:t>it.</w:t>
      </w:r>
    </w:p>
    <w:p w:rsidR="00534A1C" w:rsidRDefault="00534A1C" w:rsidP="00534A1C">
      <w:pPr>
        <w:pStyle w:val="Heading2"/>
        <w:tabs>
          <w:tab w:val="left" w:pos="4980"/>
        </w:tabs>
        <w:rPr>
          <w:rFonts w:eastAsia="MS Mincho"/>
          <w:sz w:val="21"/>
          <w:szCs w:val="21"/>
        </w:rPr>
      </w:pPr>
      <w:r w:rsidRPr="00534A1C">
        <w:rPr>
          <w:rFonts w:eastAsia="MS Mincho"/>
          <w:sz w:val="21"/>
          <w:szCs w:val="21"/>
        </w:rPr>
        <w:t>Virtual Job Fair</w:t>
      </w:r>
    </w:p>
    <w:p w:rsidR="003B3F56" w:rsidRDefault="005D3C14" w:rsidP="00534A1C">
      <w:pPr>
        <w:rPr>
          <w:szCs w:val="21"/>
        </w:rPr>
      </w:pPr>
      <w:r>
        <w:rPr>
          <w:szCs w:val="21"/>
        </w:rPr>
        <w:t>Ana Morales (TPM)</w:t>
      </w:r>
    </w:p>
    <w:p w:rsidR="005D3C14" w:rsidRDefault="003B3F56" w:rsidP="00534A1C">
      <w:pPr>
        <w:rPr>
          <w:szCs w:val="21"/>
        </w:rPr>
      </w:pPr>
      <w:r>
        <w:rPr>
          <w:szCs w:val="21"/>
        </w:rPr>
        <w:t>TPM is in</w:t>
      </w:r>
      <w:r w:rsidR="004918F6">
        <w:rPr>
          <w:szCs w:val="21"/>
        </w:rPr>
        <w:t xml:space="preserve"> the process of tracking employment outcomes </w:t>
      </w:r>
      <w:r w:rsidR="001B2F0E">
        <w:rPr>
          <w:szCs w:val="21"/>
        </w:rPr>
        <w:t>for all three (3) V</w:t>
      </w:r>
      <w:r w:rsidR="004918F6">
        <w:rPr>
          <w:szCs w:val="21"/>
        </w:rPr>
        <w:t>irtual Job Fairs (V</w:t>
      </w:r>
      <w:r w:rsidR="001B2F0E">
        <w:rPr>
          <w:szCs w:val="21"/>
        </w:rPr>
        <w:t>JFs</w:t>
      </w:r>
      <w:r w:rsidR="004918F6">
        <w:rPr>
          <w:szCs w:val="21"/>
        </w:rPr>
        <w:t>)</w:t>
      </w:r>
      <w:r w:rsidR="001B2F0E">
        <w:rPr>
          <w:szCs w:val="21"/>
        </w:rPr>
        <w:t xml:space="preserve">. </w:t>
      </w:r>
      <w:r w:rsidR="00A74543">
        <w:rPr>
          <w:szCs w:val="21"/>
        </w:rPr>
        <w:t>Collectively, 54 employers participated and a</w:t>
      </w:r>
      <w:r w:rsidR="004918F6">
        <w:rPr>
          <w:szCs w:val="21"/>
        </w:rPr>
        <w:t xml:space="preserve"> total of 759 beneficiaries</w:t>
      </w:r>
      <w:r w:rsidR="00A74543">
        <w:rPr>
          <w:szCs w:val="21"/>
        </w:rPr>
        <w:t xml:space="preserve"> attended </w:t>
      </w:r>
      <w:r>
        <w:rPr>
          <w:szCs w:val="21"/>
        </w:rPr>
        <w:t>who represented</w:t>
      </w:r>
      <w:r w:rsidR="00A74543">
        <w:rPr>
          <w:szCs w:val="21"/>
        </w:rPr>
        <w:t xml:space="preserve"> </w:t>
      </w:r>
      <w:r w:rsidR="001B2F0E">
        <w:rPr>
          <w:szCs w:val="21"/>
        </w:rPr>
        <w:t>109 ENs</w:t>
      </w:r>
      <w:r w:rsidR="00A74543">
        <w:rPr>
          <w:szCs w:val="21"/>
        </w:rPr>
        <w:t xml:space="preserve"> and 41 VRs. </w:t>
      </w:r>
      <w:r w:rsidR="001B2F0E">
        <w:rPr>
          <w:szCs w:val="21"/>
        </w:rPr>
        <w:t xml:space="preserve">Outreach </w:t>
      </w:r>
      <w:r w:rsidR="00A74543">
        <w:rPr>
          <w:szCs w:val="21"/>
        </w:rPr>
        <w:t xml:space="preserve">is being </w:t>
      </w:r>
      <w:r w:rsidR="005D3C14">
        <w:rPr>
          <w:szCs w:val="21"/>
        </w:rPr>
        <w:t xml:space="preserve">conducted </w:t>
      </w:r>
      <w:r w:rsidR="00A74543">
        <w:rPr>
          <w:szCs w:val="21"/>
        </w:rPr>
        <w:t>with</w:t>
      </w:r>
      <w:r w:rsidR="004918F6">
        <w:rPr>
          <w:szCs w:val="21"/>
        </w:rPr>
        <w:t xml:space="preserve"> beneficiarie</w:t>
      </w:r>
      <w:r w:rsidR="00A74543">
        <w:rPr>
          <w:szCs w:val="21"/>
        </w:rPr>
        <w:t>s, employers and</w:t>
      </w:r>
      <w:r w:rsidR="001B2F0E">
        <w:rPr>
          <w:szCs w:val="21"/>
        </w:rPr>
        <w:t xml:space="preserve"> service providers. </w:t>
      </w:r>
      <w:r w:rsidR="00CD17D9">
        <w:rPr>
          <w:szCs w:val="21"/>
        </w:rPr>
        <w:t xml:space="preserve">EN Development Department </w:t>
      </w:r>
      <w:r w:rsidR="00A74543">
        <w:rPr>
          <w:szCs w:val="21"/>
        </w:rPr>
        <w:t xml:space="preserve">staff began </w:t>
      </w:r>
      <w:r w:rsidR="00CD17D9">
        <w:rPr>
          <w:szCs w:val="21"/>
        </w:rPr>
        <w:t xml:space="preserve">outreach to service providers this week and will continue until </w:t>
      </w:r>
      <w:r w:rsidR="005A78FD">
        <w:rPr>
          <w:szCs w:val="21"/>
        </w:rPr>
        <w:t>11/16</w:t>
      </w:r>
      <w:r w:rsidR="001B2F0E">
        <w:rPr>
          <w:szCs w:val="21"/>
        </w:rPr>
        <w:t xml:space="preserve">. </w:t>
      </w:r>
      <w:r w:rsidR="00002657">
        <w:rPr>
          <w:szCs w:val="21"/>
        </w:rPr>
        <w:t>Service providers were encouraged to respond.</w:t>
      </w:r>
    </w:p>
    <w:p w:rsidR="00534A1C" w:rsidRPr="003B3F56" w:rsidRDefault="00534A1C" w:rsidP="003B3F56">
      <w:pPr>
        <w:rPr>
          <w:b/>
          <w:color w:val="365F91" w:themeColor="accent1" w:themeShade="BF"/>
        </w:rPr>
      </w:pPr>
      <w:r w:rsidRPr="003B3F56">
        <w:rPr>
          <w:rFonts w:eastAsia="MS Mincho"/>
          <w:b/>
          <w:color w:val="365F91" w:themeColor="accent1" w:themeShade="BF"/>
          <w:szCs w:val="21"/>
        </w:rPr>
        <w:t>Blackboard Learning Management System (LMS)</w:t>
      </w:r>
    </w:p>
    <w:p w:rsidR="003B3F56" w:rsidRDefault="005D3C14" w:rsidP="00534A1C">
      <w:pPr>
        <w:rPr>
          <w:szCs w:val="21"/>
        </w:rPr>
      </w:pPr>
      <w:r w:rsidRPr="005D3C14">
        <w:rPr>
          <w:szCs w:val="21"/>
        </w:rPr>
        <w:t>Adelle Barr (TPM)</w:t>
      </w:r>
    </w:p>
    <w:p w:rsidR="00534A1C" w:rsidRPr="0028522C" w:rsidRDefault="001B2F0E" w:rsidP="00534A1C">
      <w:pPr>
        <w:rPr>
          <w:szCs w:val="21"/>
        </w:rPr>
      </w:pPr>
      <w:r>
        <w:rPr>
          <w:szCs w:val="21"/>
        </w:rPr>
        <w:t xml:space="preserve">TPM will launch </w:t>
      </w:r>
      <w:r w:rsidR="005A78FD">
        <w:rPr>
          <w:szCs w:val="21"/>
        </w:rPr>
        <w:t>t</w:t>
      </w:r>
      <w:r w:rsidR="00A74543">
        <w:rPr>
          <w:szCs w:val="21"/>
        </w:rPr>
        <w:t xml:space="preserve">he </w:t>
      </w:r>
      <w:r>
        <w:rPr>
          <w:szCs w:val="21"/>
        </w:rPr>
        <w:t>next phase of Blackboard implementation</w:t>
      </w:r>
      <w:r w:rsidR="00A74543">
        <w:rPr>
          <w:szCs w:val="21"/>
        </w:rPr>
        <w:t xml:space="preserve"> </w:t>
      </w:r>
      <w:r>
        <w:rPr>
          <w:szCs w:val="21"/>
        </w:rPr>
        <w:t xml:space="preserve">at </w:t>
      </w:r>
      <w:r w:rsidR="00A74543">
        <w:rPr>
          <w:szCs w:val="21"/>
        </w:rPr>
        <w:t xml:space="preserve">the </w:t>
      </w:r>
      <w:r>
        <w:rPr>
          <w:szCs w:val="21"/>
        </w:rPr>
        <w:t xml:space="preserve">beginning of March. Training material will be hosted in Blackboard for service providers to conduct new staff training or refresher trainings on Ticket to Work material.  </w:t>
      </w:r>
      <w:r w:rsidR="00CD17D9">
        <w:rPr>
          <w:szCs w:val="21"/>
        </w:rPr>
        <w:t xml:space="preserve">A </w:t>
      </w:r>
      <w:r>
        <w:rPr>
          <w:szCs w:val="21"/>
        </w:rPr>
        <w:t>G</w:t>
      </w:r>
      <w:r w:rsidR="00CD17D9">
        <w:rPr>
          <w:szCs w:val="21"/>
        </w:rPr>
        <w:t>ovD</w:t>
      </w:r>
      <w:r>
        <w:rPr>
          <w:szCs w:val="21"/>
        </w:rPr>
        <w:t>elivery message will be sent regarding this implementation. Service providers wer</w:t>
      </w:r>
      <w:r w:rsidR="00A74543">
        <w:rPr>
          <w:szCs w:val="21"/>
        </w:rPr>
        <w:t xml:space="preserve">e thanked for responding with their </w:t>
      </w:r>
      <w:r w:rsidR="005D3C14">
        <w:rPr>
          <w:szCs w:val="21"/>
        </w:rPr>
        <w:t>Learning Management System Point of Contact</w:t>
      </w:r>
      <w:r w:rsidR="00002657">
        <w:rPr>
          <w:szCs w:val="21"/>
        </w:rPr>
        <w:t xml:space="preserve"> </w:t>
      </w:r>
      <w:r w:rsidR="0010751E">
        <w:rPr>
          <w:szCs w:val="21"/>
        </w:rPr>
        <w:t>(</w:t>
      </w:r>
      <w:r w:rsidR="00002657">
        <w:rPr>
          <w:szCs w:val="21"/>
        </w:rPr>
        <w:t>LMS POC)</w:t>
      </w:r>
      <w:r w:rsidR="005D3C14">
        <w:rPr>
          <w:szCs w:val="21"/>
        </w:rPr>
        <w:t xml:space="preserve">. A further request was made for </w:t>
      </w:r>
      <w:r w:rsidR="005D3C14">
        <w:rPr>
          <w:szCs w:val="21"/>
        </w:rPr>
        <w:lastRenderedPageBreak/>
        <w:t>ENs</w:t>
      </w:r>
      <w:r w:rsidR="00A74543">
        <w:rPr>
          <w:szCs w:val="21"/>
        </w:rPr>
        <w:t xml:space="preserve"> to submit the LMS POC by 11/25, or the EN Primary Contact will be designated. </w:t>
      </w:r>
    </w:p>
    <w:p w:rsidR="00534A1C" w:rsidRDefault="00534A1C" w:rsidP="00534A1C">
      <w:pPr>
        <w:pStyle w:val="Heading2"/>
        <w:tabs>
          <w:tab w:val="left" w:pos="4980"/>
        </w:tabs>
        <w:rPr>
          <w:rFonts w:eastAsia="MS Mincho"/>
          <w:sz w:val="21"/>
          <w:szCs w:val="21"/>
        </w:rPr>
      </w:pPr>
      <w:r w:rsidRPr="00534A1C">
        <w:rPr>
          <w:rFonts w:eastAsia="MS Mincho"/>
          <w:sz w:val="21"/>
          <w:szCs w:val="21"/>
        </w:rPr>
        <w:t>Systems Updates</w:t>
      </w:r>
    </w:p>
    <w:p w:rsidR="003B3F56" w:rsidRDefault="005D3C14" w:rsidP="00534A1C">
      <w:pPr>
        <w:rPr>
          <w:szCs w:val="21"/>
        </w:rPr>
      </w:pPr>
      <w:r w:rsidRPr="005D3C14">
        <w:rPr>
          <w:szCs w:val="21"/>
        </w:rPr>
        <w:t>Katie Striebinger (SSA)</w:t>
      </w:r>
    </w:p>
    <w:p w:rsidR="004074EE" w:rsidRDefault="004074EE" w:rsidP="004074EE">
      <w:pPr>
        <w:rPr>
          <w:rFonts w:eastAsiaTheme="minorHAnsi" w:cs="Arial"/>
          <w:sz w:val="22"/>
          <w:szCs w:val="22"/>
        </w:rPr>
      </w:pPr>
      <w:r>
        <w:rPr>
          <w:rFonts w:cs="Arial"/>
        </w:rPr>
        <w:t xml:space="preserve">SSA is currently investigating an issue with the Ticket portal. In rare instances, the Ticket portal is incorrectly allowing ENs to assign cases when the beneficiary is not in current pay status. These are invalid assignments and SSA will be removing these assignments from the record after we resolve the issue. SSA will notify ENs when the problem is fixed. In the meantime, if you submit a payment request for a beneficiary whose case was incorrectly assigned please be aware that your payment will be denied with the reason “Ticket assigned in error”. </w:t>
      </w:r>
    </w:p>
    <w:p w:rsidR="00534A1C" w:rsidRDefault="00534A1C" w:rsidP="00534A1C">
      <w:pPr>
        <w:pStyle w:val="Heading2"/>
        <w:tabs>
          <w:tab w:val="left" w:pos="4980"/>
        </w:tabs>
        <w:rPr>
          <w:rFonts w:eastAsia="MS Mincho"/>
          <w:sz w:val="21"/>
          <w:szCs w:val="21"/>
        </w:rPr>
      </w:pPr>
      <w:r w:rsidRPr="00534A1C">
        <w:rPr>
          <w:rFonts w:eastAsia="MS Mincho"/>
          <w:sz w:val="21"/>
          <w:szCs w:val="21"/>
        </w:rPr>
        <w:t>Proof of Concept Updates: Benefits Planning Query (BPQY), Marketing, and Wage Reporting</w:t>
      </w:r>
    </w:p>
    <w:p w:rsidR="00740B7B" w:rsidRDefault="00311D3B" w:rsidP="00534A1C">
      <w:pPr>
        <w:rPr>
          <w:szCs w:val="21"/>
        </w:rPr>
      </w:pPr>
      <w:r w:rsidRPr="00311D3B">
        <w:rPr>
          <w:szCs w:val="21"/>
        </w:rPr>
        <w:t>Gary Rauch (SSA)</w:t>
      </w:r>
    </w:p>
    <w:p w:rsidR="00534A1C" w:rsidRDefault="00740B7B" w:rsidP="00740B7B">
      <w:pPr>
        <w:pStyle w:val="ListParagraph"/>
        <w:numPr>
          <w:ilvl w:val="0"/>
          <w:numId w:val="35"/>
        </w:numPr>
        <w:rPr>
          <w:szCs w:val="21"/>
        </w:rPr>
      </w:pPr>
      <w:r w:rsidRPr="00740B7B">
        <w:rPr>
          <w:szCs w:val="21"/>
        </w:rPr>
        <w:t>BPQY</w:t>
      </w:r>
      <w:r>
        <w:rPr>
          <w:szCs w:val="21"/>
        </w:rPr>
        <w:t xml:space="preserve">: </w:t>
      </w:r>
      <w:r w:rsidR="000E355B">
        <w:rPr>
          <w:szCs w:val="21"/>
        </w:rPr>
        <w:t xml:space="preserve">To date SSA has responded to 20,582 </w:t>
      </w:r>
      <w:r>
        <w:rPr>
          <w:szCs w:val="21"/>
        </w:rPr>
        <w:t>requests</w:t>
      </w:r>
      <w:r w:rsidR="000E355B">
        <w:rPr>
          <w:szCs w:val="21"/>
        </w:rPr>
        <w:t xml:space="preserve"> and filled 18,860</w:t>
      </w:r>
      <w:r w:rsidR="00311D3B">
        <w:rPr>
          <w:szCs w:val="21"/>
        </w:rPr>
        <w:t>.</w:t>
      </w:r>
    </w:p>
    <w:p w:rsidR="00740B7B" w:rsidRDefault="00740B7B" w:rsidP="00740B7B">
      <w:pPr>
        <w:pStyle w:val="ListParagraph"/>
        <w:numPr>
          <w:ilvl w:val="0"/>
          <w:numId w:val="35"/>
        </w:numPr>
        <w:rPr>
          <w:szCs w:val="21"/>
        </w:rPr>
      </w:pPr>
      <w:r>
        <w:rPr>
          <w:szCs w:val="21"/>
        </w:rPr>
        <w:t xml:space="preserve">Wage Reporting: </w:t>
      </w:r>
      <w:r w:rsidR="000E355B">
        <w:rPr>
          <w:szCs w:val="21"/>
        </w:rPr>
        <w:t xml:space="preserve">TPM Payment Specialists will verify and enter wages. The pilot has begun with one </w:t>
      </w:r>
      <w:r w:rsidR="001A75E5">
        <w:rPr>
          <w:szCs w:val="21"/>
        </w:rPr>
        <w:t xml:space="preserve">TPM </w:t>
      </w:r>
      <w:r w:rsidR="000E355B">
        <w:rPr>
          <w:szCs w:val="21"/>
        </w:rPr>
        <w:t>staff member</w:t>
      </w:r>
      <w:r w:rsidR="0010751E">
        <w:rPr>
          <w:szCs w:val="21"/>
        </w:rPr>
        <w:t xml:space="preserve"> working with two</w:t>
      </w:r>
      <w:r w:rsidR="001A75E5">
        <w:rPr>
          <w:szCs w:val="21"/>
        </w:rPr>
        <w:t xml:space="preserve"> service providers. Twelve</w:t>
      </w:r>
      <w:r w:rsidR="000E355B">
        <w:rPr>
          <w:szCs w:val="21"/>
        </w:rPr>
        <w:t xml:space="preserve"> work reports have been completed</w:t>
      </w:r>
      <w:r w:rsidR="001A75E5">
        <w:rPr>
          <w:szCs w:val="21"/>
        </w:rPr>
        <w:t>. The work will be expanded to off-site Payment S</w:t>
      </w:r>
      <w:r>
        <w:rPr>
          <w:szCs w:val="21"/>
        </w:rPr>
        <w:t>pecia</w:t>
      </w:r>
      <w:r w:rsidR="001A75E5">
        <w:rPr>
          <w:szCs w:val="21"/>
        </w:rPr>
        <w:t>lists as progress is made.</w:t>
      </w:r>
    </w:p>
    <w:p w:rsidR="00740B7B" w:rsidRPr="00740B7B" w:rsidRDefault="00740B7B" w:rsidP="00740B7B">
      <w:pPr>
        <w:pStyle w:val="ListParagraph"/>
        <w:numPr>
          <w:ilvl w:val="0"/>
          <w:numId w:val="35"/>
        </w:numPr>
        <w:rPr>
          <w:szCs w:val="21"/>
        </w:rPr>
      </w:pPr>
      <w:r>
        <w:rPr>
          <w:szCs w:val="21"/>
        </w:rPr>
        <w:t xml:space="preserve">EN Marketing: </w:t>
      </w:r>
      <w:r w:rsidR="001A75E5">
        <w:rPr>
          <w:szCs w:val="21"/>
        </w:rPr>
        <w:t xml:space="preserve">For the first phase, </w:t>
      </w:r>
      <w:r>
        <w:rPr>
          <w:szCs w:val="21"/>
        </w:rPr>
        <w:t xml:space="preserve">22 </w:t>
      </w:r>
      <w:r w:rsidR="00311D3B">
        <w:rPr>
          <w:szCs w:val="21"/>
        </w:rPr>
        <w:t>organizations</w:t>
      </w:r>
      <w:r>
        <w:rPr>
          <w:szCs w:val="21"/>
        </w:rPr>
        <w:t xml:space="preserve"> </w:t>
      </w:r>
      <w:r w:rsidR="001A75E5">
        <w:rPr>
          <w:szCs w:val="21"/>
        </w:rPr>
        <w:t>have participated and data files</w:t>
      </w:r>
      <w:r w:rsidR="006036B2">
        <w:rPr>
          <w:szCs w:val="21"/>
        </w:rPr>
        <w:t xml:space="preserve"> </w:t>
      </w:r>
      <w:r w:rsidR="001A75E5">
        <w:rPr>
          <w:szCs w:val="21"/>
        </w:rPr>
        <w:t xml:space="preserve">have been sent to 14 of the 22. Others are in the process of being completed. </w:t>
      </w:r>
      <w:r>
        <w:rPr>
          <w:szCs w:val="21"/>
        </w:rPr>
        <w:t xml:space="preserve"> </w:t>
      </w:r>
      <w:r w:rsidR="001A75E5">
        <w:rPr>
          <w:szCs w:val="21"/>
        </w:rPr>
        <w:t xml:space="preserve">Individual file preparation </w:t>
      </w:r>
      <w:r w:rsidR="00311D3B">
        <w:rPr>
          <w:szCs w:val="21"/>
        </w:rPr>
        <w:t>takes a large amount of time</w:t>
      </w:r>
      <w:r>
        <w:rPr>
          <w:szCs w:val="21"/>
        </w:rPr>
        <w:t xml:space="preserve">. After creation, distribution </w:t>
      </w:r>
      <w:r w:rsidR="001A75E5">
        <w:rPr>
          <w:szCs w:val="21"/>
        </w:rPr>
        <w:t xml:space="preserve">may be </w:t>
      </w:r>
      <w:r>
        <w:rPr>
          <w:szCs w:val="21"/>
        </w:rPr>
        <w:t xml:space="preserve">carried out on an </w:t>
      </w:r>
      <w:r w:rsidR="00FF1405">
        <w:rPr>
          <w:szCs w:val="21"/>
        </w:rPr>
        <w:t>ongoing basis. T</w:t>
      </w:r>
      <w:r w:rsidR="001A75E5">
        <w:rPr>
          <w:szCs w:val="21"/>
        </w:rPr>
        <w:t>here is a p</w:t>
      </w:r>
      <w:r>
        <w:rPr>
          <w:szCs w:val="21"/>
        </w:rPr>
        <w:t>os</w:t>
      </w:r>
      <w:r w:rsidR="00FF1405">
        <w:rPr>
          <w:szCs w:val="21"/>
        </w:rPr>
        <w:t>itive outlook for this effort</w:t>
      </w:r>
      <w:r>
        <w:rPr>
          <w:szCs w:val="21"/>
        </w:rPr>
        <w:t>.</w:t>
      </w:r>
    </w:p>
    <w:p w:rsidR="00534A1C" w:rsidRDefault="00534A1C" w:rsidP="00534A1C">
      <w:pPr>
        <w:pStyle w:val="Heading2"/>
        <w:tabs>
          <w:tab w:val="left" w:pos="4980"/>
        </w:tabs>
        <w:rPr>
          <w:rFonts w:eastAsia="MS Mincho"/>
          <w:sz w:val="21"/>
          <w:szCs w:val="21"/>
        </w:rPr>
      </w:pPr>
      <w:r w:rsidRPr="00534A1C">
        <w:rPr>
          <w:rFonts w:eastAsia="MS Mincho"/>
          <w:sz w:val="21"/>
          <w:szCs w:val="21"/>
        </w:rPr>
        <w:t>Questions</w:t>
      </w:r>
    </w:p>
    <w:p w:rsidR="00740B7B" w:rsidRDefault="00740B7B" w:rsidP="00740B7B">
      <w:r>
        <w:t>No questions</w:t>
      </w:r>
      <w:r w:rsidR="0010751E">
        <w:t>.</w:t>
      </w:r>
    </w:p>
    <w:p w:rsidR="00740B7B" w:rsidRPr="00740B7B" w:rsidRDefault="00740B7B" w:rsidP="00740B7B">
      <w:pPr>
        <w:pStyle w:val="Heading2"/>
        <w:tabs>
          <w:tab w:val="left" w:pos="4980"/>
        </w:tabs>
        <w:rPr>
          <w:rFonts w:eastAsia="MS Mincho"/>
          <w:sz w:val="21"/>
          <w:szCs w:val="21"/>
        </w:rPr>
      </w:pPr>
      <w:r w:rsidRPr="00740B7B">
        <w:rPr>
          <w:rFonts w:eastAsia="MS Mincho"/>
          <w:sz w:val="21"/>
          <w:szCs w:val="21"/>
        </w:rPr>
        <w:t>Closing</w:t>
      </w:r>
    </w:p>
    <w:p w:rsidR="000C6612" w:rsidRPr="00364D09" w:rsidRDefault="00364D09" w:rsidP="0072404A">
      <w:pPr>
        <w:rPr>
          <w:szCs w:val="21"/>
        </w:rPr>
      </w:pPr>
      <w:r>
        <w:rPr>
          <w:rFonts w:eastAsia="Times New Roman" w:cs="Arial"/>
          <w:bCs/>
          <w:noProof/>
          <w:szCs w:val="21"/>
        </w:rPr>
        <w:lastRenderedPageBreak/>
        <mc:AlternateContent>
          <mc:Choice Requires="wps">
            <w:drawing>
              <wp:anchor distT="45720" distB="45720" distL="114300" distR="114300" simplePos="0" relativeHeight="251659776" behindDoc="0" locked="0" layoutInCell="1" allowOverlap="1">
                <wp:simplePos x="0" y="0"/>
                <wp:positionH relativeFrom="margin">
                  <wp:posOffset>8763</wp:posOffset>
                </wp:positionH>
                <wp:positionV relativeFrom="paragraph">
                  <wp:posOffset>701802</wp:posOffset>
                </wp:positionV>
                <wp:extent cx="5052060" cy="1019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01917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612" w:rsidRPr="00B41104" w:rsidRDefault="000C6612" w:rsidP="000C6612">
                            <w:pPr>
                              <w:spacing w:after="200" w:line="276" w:lineRule="auto"/>
                              <w:contextualSpacing/>
                              <w:jc w:val="center"/>
                              <w:rPr>
                                <w:rFonts w:eastAsia="Times New Roman" w:cs="Arial"/>
                                <w:bCs/>
                                <w:sz w:val="10"/>
                                <w:szCs w:val="22"/>
                              </w:rPr>
                            </w:pPr>
                          </w:p>
                          <w:p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bCs/>
                                <w:sz w:val="20"/>
                                <w:szCs w:val="22"/>
                              </w:rPr>
                              <w:t xml:space="preserve">The full transcript and audio from the </w:t>
                            </w:r>
                            <w:r w:rsidR="00F7186A">
                              <w:rPr>
                                <w:rFonts w:eastAsia="Times New Roman" w:cs="Arial"/>
                                <w:bCs/>
                                <w:sz w:val="20"/>
                                <w:szCs w:val="22"/>
                              </w:rPr>
                              <w:t>Quarterly All EN Call</w:t>
                            </w:r>
                            <w:r w:rsidRPr="00B41104">
                              <w:rPr>
                                <w:rFonts w:eastAsia="Times New Roman" w:cs="Arial"/>
                                <w:bCs/>
                                <w:sz w:val="20"/>
                                <w:szCs w:val="22"/>
                              </w:rPr>
                              <w:t xml:space="preserve"> are available at </w:t>
                            </w:r>
                            <w:hyperlink r:id="rId8" w:history="1">
                              <w:r w:rsidRPr="00B41104">
                                <w:rPr>
                                  <w:rFonts w:eastAsia="Times New Roman" w:cs="Arial"/>
                                  <w:bCs/>
                                  <w:color w:val="0000FF"/>
                                  <w:sz w:val="20"/>
                                  <w:szCs w:val="22"/>
                                  <w:u w:val="single"/>
                                </w:rPr>
                                <w:t>https://yourtickettowork.com/web/ttw/events-archive</w:t>
                              </w:r>
                            </w:hyperlink>
                            <w:r w:rsidRPr="00B41104">
                              <w:rPr>
                                <w:rFonts w:eastAsia="Times New Roman" w:cs="Arial"/>
                                <w:bCs/>
                                <w:sz w:val="20"/>
                                <w:szCs w:val="22"/>
                              </w:rPr>
                              <w:t>.</w:t>
                            </w:r>
                          </w:p>
                          <w:p w:rsidR="000C6612" w:rsidRDefault="000C6612" w:rsidP="000C6612">
                            <w:pPr>
                              <w:spacing w:after="200" w:line="276" w:lineRule="auto"/>
                              <w:contextualSpacing/>
                              <w:jc w:val="center"/>
                              <w:rPr>
                                <w:rFonts w:eastAsia="Times New Roman" w:cs="Arial"/>
                                <w:sz w:val="20"/>
                                <w:szCs w:val="22"/>
                              </w:rPr>
                            </w:pPr>
                          </w:p>
                          <w:p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sz w:val="20"/>
                                <w:szCs w:val="22"/>
                              </w:rPr>
                              <w:t xml:space="preserve">The next </w:t>
                            </w:r>
                            <w:r w:rsidR="00F7186A">
                              <w:rPr>
                                <w:rFonts w:eastAsia="Times New Roman" w:cs="Arial"/>
                                <w:sz w:val="20"/>
                                <w:szCs w:val="22"/>
                              </w:rPr>
                              <w:t>Quarterly All EN Call</w:t>
                            </w:r>
                            <w:r w:rsidRPr="00B41104">
                              <w:rPr>
                                <w:rFonts w:eastAsia="Times New Roman" w:cs="Arial"/>
                                <w:sz w:val="20"/>
                                <w:szCs w:val="22"/>
                              </w:rPr>
                              <w:t xml:space="preserve"> will be held </w:t>
                            </w:r>
                            <w:r w:rsidR="00740B7B">
                              <w:rPr>
                                <w:rFonts w:eastAsia="Times New Roman" w:cs="Arial"/>
                                <w:b/>
                                <w:sz w:val="20"/>
                                <w:szCs w:val="22"/>
                              </w:rPr>
                              <w:t>February 16</w:t>
                            </w:r>
                            <w:r w:rsidRPr="00B41104">
                              <w:rPr>
                                <w:rFonts w:eastAsia="Times New Roman" w:cs="Arial"/>
                                <w:b/>
                                <w:sz w:val="20"/>
                                <w:szCs w:val="22"/>
                              </w:rPr>
                              <w:t xml:space="preserve">, </w:t>
                            </w:r>
                            <w:r w:rsidR="00740B7B">
                              <w:rPr>
                                <w:rFonts w:eastAsia="Times New Roman" w:cs="Arial"/>
                                <w:b/>
                                <w:sz w:val="20"/>
                                <w:szCs w:val="22"/>
                              </w:rPr>
                              <w:t>2017</w:t>
                            </w:r>
                            <w:r>
                              <w:rPr>
                                <w:rFonts w:eastAsia="Times New Roman" w:cs="Arial"/>
                                <w:b/>
                                <w:sz w:val="20"/>
                                <w:szCs w:val="22"/>
                              </w:rPr>
                              <w:t xml:space="preserve"> at 3 p.m. </w:t>
                            </w:r>
                            <w:r w:rsidRPr="00B41104">
                              <w:rPr>
                                <w:rFonts w:eastAsia="Times New Roman" w:cs="Arial"/>
                                <w:b/>
                                <w:sz w:val="20"/>
                                <w:szCs w:val="22"/>
                              </w:rPr>
                              <w:t>ET</w:t>
                            </w:r>
                            <w:r w:rsidRPr="00B41104">
                              <w:rPr>
                                <w:rFonts w:eastAsia="Times New Roman" w:cs="Arial"/>
                                <w:sz w:val="20"/>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pt;margin-top:55.25pt;width:397.8pt;height:80.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" fillcolor="#dbe5f1" stroked="f">
                <v:textbox>
                  <w:txbxContent>
                    <w:p w:rsidR="000C6612" w:rsidRPr="00B41104" w:rsidRDefault="000C6612" w:rsidP="000C6612">
                      <w:pPr>
                        <w:spacing w:after="200" w:line="276" w:lineRule="auto"/>
                        <w:contextualSpacing/>
                        <w:jc w:val="center"/>
                        <w:rPr>
                          <w:rFonts w:eastAsia="Times New Roman" w:cs="Arial"/>
                          <w:bCs/>
                          <w:sz w:val="10"/>
                          <w:szCs w:val="22"/>
                        </w:rPr>
                      </w:pPr>
                    </w:p>
                    <w:p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bCs/>
                          <w:sz w:val="20"/>
                          <w:szCs w:val="22"/>
                        </w:rPr>
                        <w:t xml:space="preserve">The full transcript and audio from the </w:t>
                      </w:r>
                      <w:r w:rsidR="00F7186A">
                        <w:rPr>
                          <w:rFonts w:eastAsia="Times New Roman" w:cs="Arial"/>
                          <w:bCs/>
                          <w:sz w:val="20"/>
                          <w:szCs w:val="22"/>
                        </w:rPr>
                        <w:t>Quarterly All EN Call</w:t>
                      </w:r>
                      <w:r w:rsidRPr="00B41104">
                        <w:rPr>
                          <w:rFonts w:eastAsia="Times New Roman" w:cs="Arial"/>
                          <w:bCs/>
                          <w:sz w:val="20"/>
                          <w:szCs w:val="22"/>
                        </w:rPr>
                        <w:t xml:space="preserve"> are available at </w:t>
                      </w:r>
                      <w:hyperlink r:id="rId9" w:history="1">
                        <w:r w:rsidRPr="00B41104">
                          <w:rPr>
                            <w:rFonts w:eastAsia="Times New Roman" w:cs="Arial"/>
                            <w:bCs/>
                            <w:color w:val="0000FF"/>
                            <w:sz w:val="20"/>
                            <w:szCs w:val="22"/>
                            <w:u w:val="single"/>
                          </w:rPr>
                          <w:t>https://yourtickettowork.com/web/ttw/events-archive</w:t>
                        </w:r>
                      </w:hyperlink>
                      <w:r w:rsidRPr="00B41104">
                        <w:rPr>
                          <w:rFonts w:eastAsia="Times New Roman" w:cs="Arial"/>
                          <w:bCs/>
                          <w:sz w:val="20"/>
                          <w:szCs w:val="22"/>
                        </w:rPr>
                        <w:t>.</w:t>
                      </w:r>
                    </w:p>
                    <w:p w:rsidR="000C6612" w:rsidRDefault="000C6612" w:rsidP="000C6612">
                      <w:pPr>
                        <w:spacing w:after="200" w:line="276" w:lineRule="auto"/>
                        <w:contextualSpacing/>
                        <w:jc w:val="center"/>
                        <w:rPr>
                          <w:rFonts w:eastAsia="Times New Roman" w:cs="Arial"/>
                          <w:sz w:val="20"/>
                          <w:szCs w:val="22"/>
                        </w:rPr>
                      </w:pPr>
                    </w:p>
                    <w:p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sz w:val="20"/>
                          <w:szCs w:val="22"/>
                        </w:rPr>
                        <w:t xml:space="preserve">The next </w:t>
                      </w:r>
                      <w:r w:rsidR="00F7186A">
                        <w:rPr>
                          <w:rFonts w:eastAsia="Times New Roman" w:cs="Arial"/>
                          <w:sz w:val="20"/>
                          <w:szCs w:val="22"/>
                        </w:rPr>
                        <w:t>Quarterly All EN Call</w:t>
                      </w:r>
                      <w:r w:rsidRPr="00B41104">
                        <w:rPr>
                          <w:rFonts w:eastAsia="Times New Roman" w:cs="Arial"/>
                          <w:sz w:val="20"/>
                          <w:szCs w:val="22"/>
                        </w:rPr>
                        <w:t xml:space="preserve"> will be held </w:t>
                      </w:r>
                      <w:r w:rsidR="00740B7B">
                        <w:rPr>
                          <w:rFonts w:eastAsia="Times New Roman" w:cs="Arial"/>
                          <w:b/>
                          <w:sz w:val="20"/>
                          <w:szCs w:val="22"/>
                        </w:rPr>
                        <w:t>February 16</w:t>
                      </w:r>
                      <w:r w:rsidRPr="00B41104">
                        <w:rPr>
                          <w:rFonts w:eastAsia="Times New Roman" w:cs="Arial"/>
                          <w:b/>
                          <w:sz w:val="20"/>
                          <w:szCs w:val="22"/>
                        </w:rPr>
                        <w:t xml:space="preserve">, </w:t>
                      </w:r>
                      <w:r w:rsidR="00740B7B">
                        <w:rPr>
                          <w:rFonts w:eastAsia="Times New Roman" w:cs="Arial"/>
                          <w:b/>
                          <w:sz w:val="20"/>
                          <w:szCs w:val="22"/>
                        </w:rPr>
                        <w:t>2017</w:t>
                      </w:r>
                      <w:r>
                        <w:rPr>
                          <w:rFonts w:eastAsia="Times New Roman" w:cs="Arial"/>
                          <w:b/>
                          <w:sz w:val="20"/>
                          <w:szCs w:val="22"/>
                        </w:rPr>
                        <w:t xml:space="preserve"> at 3 p.m. </w:t>
                      </w:r>
                      <w:r w:rsidRPr="00B41104">
                        <w:rPr>
                          <w:rFonts w:eastAsia="Times New Roman" w:cs="Arial"/>
                          <w:b/>
                          <w:sz w:val="20"/>
                          <w:szCs w:val="22"/>
                        </w:rPr>
                        <w:t>ET</w:t>
                      </w:r>
                      <w:r w:rsidRPr="00B41104">
                        <w:rPr>
                          <w:rFonts w:eastAsia="Times New Roman" w:cs="Arial"/>
                          <w:sz w:val="20"/>
                          <w:szCs w:val="22"/>
                        </w:rPr>
                        <w:t xml:space="preserve">. </w:t>
                      </w:r>
                    </w:p>
                  </w:txbxContent>
                </v:textbox>
                <w10:wrap type="square" anchorx="margin"/>
              </v:shape>
            </w:pict>
          </mc:Fallback>
        </mc:AlternateContent>
      </w:r>
      <w:r w:rsidR="00311D3B" w:rsidRPr="00311D3B">
        <w:rPr>
          <w:szCs w:val="21"/>
        </w:rPr>
        <w:t>Gary Rauch (SSA)</w:t>
      </w:r>
      <w:r w:rsidR="008B0862">
        <w:rPr>
          <w:szCs w:val="21"/>
        </w:rPr>
        <w:t xml:space="preserve"> congratulated Mark Green on his retirement and professional </w:t>
      </w:r>
      <w:r w:rsidR="00740B7B">
        <w:rPr>
          <w:szCs w:val="21"/>
        </w:rPr>
        <w:t>contribution</w:t>
      </w:r>
      <w:r w:rsidR="008B0862">
        <w:rPr>
          <w:szCs w:val="21"/>
        </w:rPr>
        <w:t xml:space="preserve">s. </w:t>
      </w:r>
    </w:p>
    <w:sectPr w:rsidR="000C6612" w:rsidRPr="00364D09" w:rsidSect="005578CF">
      <w:headerReference w:type="default" r:id="rId10"/>
      <w:footerReference w:type="default" r:id="rId11"/>
      <w:headerReference w:type="first" r:id="rId12"/>
      <w:pgSz w:w="12240" w:h="15840" w:code="1"/>
      <w:pgMar w:top="2592" w:right="1728" w:bottom="2160" w:left="1728"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BE1" w:rsidRDefault="00920BE1" w:rsidP="00193452">
      <w:pPr>
        <w:spacing w:before="0" w:line="240" w:lineRule="auto"/>
      </w:pPr>
      <w:r>
        <w:separator/>
      </w:r>
    </w:p>
  </w:endnote>
  <w:endnote w:type="continuationSeparator" w:id="0">
    <w:p w:rsidR="00920BE1" w:rsidRDefault="00920BE1" w:rsidP="001934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venir Heavy">
    <w:panose1 w:val="00000000000000000000"/>
    <w:charset w:val="00"/>
    <w:family w:val="swiss"/>
    <w:notTrueType/>
    <w:pitch w:val="default"/>
    <w:sig w:usb0="00000003" w:usb1="00000000" w:usb2="00000000" w:usb3="00000000" w:csb0="00000001" w:csb1="00000000"/>
  </w:font>
  <w:font w:name="Aveni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5B" w:rsidRDefault="0023275B">
    <w:pPr>
      <w:pStyle w:val="Footer"/>
    </w:pPr>
    <w:r>
      <w:rPr>
        <w:noProof/>
      </w:rPr>
      <w:drawing>
        <wp:anchor distT="0" distB="0" distL="114300" distR="114300" simplePos="0" relativeHeight="251661312" behindDoc="1" locked="0" layoutInCell="1" allowOverlap="1">
          <wp:simplePos x="0" y="0"/>
          <wp:positionH relativeFrom="column">
            <wp:posOffset>0</wp:posOffset>
          </wp:positionH>
          <wp:positionV relativeFrom="page">
            <wp:posOffset>9144000</wp:posOffset>
          </wp:positionV>
          <wp:extent cx="1234440" cy="484632"/>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cket to Work Logo_ULC_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48463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BE1" w:rsidRDefault="00920BE1" w:rsidP="00193452">
      <w:pPr>
        <w:spacing w:before="0" w:line="240" w:lineRule="auto"/>
      </w:pPr>
      <w:r>
        <w:separator/>
      </w:r>
    </w:p>
  </w:footnote>
  <w:footnote w:type="continuationSeparator" w:id="0">
    <w:p w:rsidR="00920BE1" w:rsidRDefault="00920BE1" w:rsidP="0019345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84" w:rsidRDefault="00323BDD" w:rsidP="00D34925">
    <w:pPr>
      <w:pStyle w:val="Header2"/>
    </w:pPr>
    <w:r>
      <w:t>Quarterly All EN Call</w:t>
    </w:r>
    <w:r w:rsidR="003F1221" w:rsidRPr="00D34925">
      <w:t xml:space="preserve"> Recap</w:t>
    </w:r>
    <w:r w:rsidR="00C60984">
      <w:tab/>
    </w:r>
    <w:sdt>
      <w:sdtPr>
        <w:id w:val="-1844693993"/>
        <w:docPartObj>
          <w:docPartGallery w:val="Page Numbers (Top of Page)"/>
          <w:docPartUnique/>
        </w:docPartObj>
      </w:sdtPr>
      <w:sdtEndPr>
        <w:rPr>
          <w:noProof/>
        </w:rPr>
      </w:sdtEndPr>
      <w:sdtContent>
        <w:r w:rsidR="00C42556">
          <w:fldChar w:fldCharType="begin"/>
        </w:r>
        <w:r w:rsidR="00C60984">
          <w:instrText xml:space="preserve"> PAGE   \* MERGEFORMAT </w:instrText>
        </w:r>
        <w:r w:rsidR="00C42556">
          <w:fldChar w:fldCharType="separate"/>
        </w:r>
        <w:r w:rsidR="005D2055">
          <w:rPr>
            <w:noProof/>
          </w:rPr>
          <w:t>2</w:t>
        </w:r>
        <w:r w:rsidR="00C42556">
          <w:rPr>
            <w:noProof/>
          </w:rPr>
          <w:fldChar w:fldCharType="end"/>
        </w:r>
      </w:sdtContent>
    </w:sdt>
  </w:p>
  <w:p w:rsidR="00C60984" w:rsidRPr="00DB4713" w:rsidRDefault="00C60984" w:rsidP="00DB4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5A8" w:rsidRPr="000332FA" w:rsidRDefault="00024682" w:rsidP="000332FA">
    <w:pPr>
      <w:pStyle w:val="Heading3"/>
      <w:jc w:val="right"/>
      <w:rPr>
        <w:b w:val="0"/>
      </w:rPr>
    </w:pPr>
    <w:r w:rsidRPr="005578CF">
      <w:rPr>
        <w:noProof/>
      </w:rPr>
      <w:drawing>
        <wp:anchor distT="0" distB="0" distL="114300" distR="114300" simplePos="0" relativeHeight="251662336" behindDoc="1" locked="0" layoutInCell="1" allowOverlap="1">
          <wp:simplePos x="0" y="0"/>
          <wp:positionH relativeFrom="page">
            <wp:posOffset>0</wp:posOffset>
          </wp:positionH>
          <wp:positionV relativeFrom="paragraph">
            <wp:posOffset>-640080</wp:posOffset>
          </wp:positionV>
          <wp:extent cx="8139748" cy="1323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W-headerA_01ea_033016.jpg"/>
                  <pic:cNvPicPr/>
                </pic:nvPicPr>
                <pic:blipFill>
                  <a:blip r:embed="rId1">
                    <a:extLst>
                      <a:ext uri="{28A0092B-C50C-407E-A947-70E740481C1C}">
                        <a14:useLocalDpi xmlns:a14="http://schemas.microsoft.com/office/drawing/2010/main" val="0"/>
                      </a:ext>
                    </a:extLst>
                  </a:blip>
                  <a:stretch>
                    <a:fillRect/>
                  </a:stretch>
                </pic:blipFill>
                <pic:spPr>
                  <a:xfrm>
                    <a:off x="0" y="0"/>
                    <a:ext cx="8143059" cy="1324514"/>
                  </a:xfrm>
                  <a:prstGeom prst="rect">
                    <a:avLst/>
                  </a:prstGeom>
                </pic:spPr>
              </pic:pic>
            </a:graphicData>
          </a:graphic>
        </wp:anchor>
      </w:drawing>
    </w:r>
    <w:r w:rsidR="00292494">
      <w:tab/>
    </w:r>
    <w:r w:rsidR="00292494">
      <w:tab/>
    </w:r>
    <w:r w:rsidR="001535A8" w:rsidRPr="000332FA">
      <w:rPr>
        <w:color w:val="FFFFFF" w:themeColor="background1"/>
      </w:rPr>
      <w:t>Recap: Quarterly All Employment Network Call</w:t>
    </w:r>
  </w:p>
  <w:p w:rsidR="001535A8" w:rsidRPr="000332FA" w:rsidRDefault="001535A8" w:rsidP="000332FA">
    <w:pPr>
      <w:pStyle w:val="Heading3"/>
      <w:jc w:val="right"/>
      <w:rPr>
        <w:b w:val="0"/>
      </w:rPr>
    </w:pPr>
    <w:r w:rsidRPr="000332FA">
      <w:rPr>
        <w:color w:val="FFFFFF" w:themeColor="background1"/>
      </w:rPr>
      <w:t xml:space="preserve">Call Date: </w:t>
    </w:r>
    <w:r w:rsidR="00534A1C">
      <w:rPr>
        <w:color w:val="FFFFFF" w:themeColor="background1"/>
      </w:rPr>
      <w:t>November 17</w:t>
    </w:r>
    <w:r w:rsidRPr="000332FA">
      <w:rPr>
        <w:color w:val="FFFFFF" w:themeColor="background1"/>
      </w:rPr>
      <w:t>, 2016</w:t>
    </w:r>
  </w:p>
  <w:p w:rsidR="00C60984" w:rsidRPr="005578CF" w:rsidRDefault="00A073FA" w:rsidP="000332FA">
    <w:pPr>
      <w:pStyle w:val="Heading3"/>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360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3A62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5057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D0F7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6696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B039F6"/>
    <w:lvl w:ilvl="0">
      <w:start w:val="1"/>
      <w:numFmt w:val="bullet"/>
      <w:pStyle w:val="ListBullet4"/>
      <w:lvlText w:val=""/>
      <w:lvlJc w:val="left"/>
      <w:pPr>
        <w:ind w:left="1440" w:hanging="360"/>
      </w:pPr>
      <w:rPr>
        <w:rFonts w:ascii="Symbol" w:hAnsi="Symbol" w:hint="default"/>
      </w:rPr>
    </w:lvl>
  </w:abstractNum>
  <w:abstractNum w:abstractNumId="6" w15:restartNumberingAfterBreak="0">
    <w:nsid w:val="FFFFFF82"/>
    <w:multiLevelType w:val="singleLevel"/>
    <w:tmpl w:val="66BCA648"/>
    <w:lvl w:ilvl="0">
      <w:start w:val="1"/>
      <w:numFmt w:val="bullet"/>
      <w:pStyle w:val="ListBullet3"/>
      <w:lvlText w:val="o"/>
      <w:lvlJc w:val="left"/>
      <w:pPr>
        <w:ind w:left="1080" w:hanging="360"/>
      </w:pPr>
      <w:rPr>
        <w:rFonts w:ascii="Arial" w:hAnsi="Arial" w:hint="default"/>
        <w:position w:val="0"/>
        <w:sz w:val="18"/>
      </w:rPr>
    </w:lvl>
  </w:abstractNum>
  <w:abstractNum w:abstractNumId="7" w15:restartNumberingAfterBreak="0">
    <w:nsid w:val="FFFFFF83"/>
    <w:multiLevelType w:val="singleLevel"/>
    <w:tmpl w:val="EB8035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441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06E96"/>
    <w:lvl w:ilvl="0">
      <w:start w:val="1"/>
      <w:numFmt w:val="bullet"/>
      <w:pStyle w:val="ListBullet"/>
      <w:lvlText w:val=""/>
      <w:lvlJc w:val="left"/>
      <w:pPr>
        <w:ind w:left="360" w:hanging="360"/>
      </w:pPr>
      <w:rPr>
        <w:rFonts w:ascii="Wingdings" w:hAnsi="Wingdings" w:hint="default"/>
        <w:position w:val="-2"/>
        <w:sz w:val="26"/>
      </w:rPr>
    </w:lvl>
  </w:abstractNum>
  <w:abstractNum w:abstractNumId="10" w15:restartNumberingAfterBreak="0">
    <w:nsid w:val="09C86404"/>
    <w:multiLevelType w:val="hybridMultilevel"/>
    <w:tmpl w:val="E14A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35C5D"/>
    <w:multiLevelType w:val="hybridMultilevel"/>
    <w:tmpl w:val="34784DD0"/>
    <w:lvl w:ilvl="0" w:tplc="D1D2EA02">
      <w:start w:val="1"/>
      <w:numFmt w:val="decimal"/>
      <w:lvlText w:val="%1."/>
      <w:lvlJc w:val="left"/>
      <w:pPr>
        <w:ind w:left="2160" w:hanging="360"/>
      </w:pPr>
      <w:rPr>
        <w:rFonts w:ascii="Arial Bold" w:hAnsi="Arial Bold" w:hint="default"/>
        <w:b/>
        <w:i w:val="0"/>
        <w:color w:val="39579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BE0474E"/>
    <w:multiLevelType w:val="hybridMultilevel"/>
    <w:tmpl w:val="ED8A7A32"/>
    <w:lvl w:ilvl="0" w:tplc="8286DFC4">
      <w:numFmt w:val="bullet"/>
      <w:lvlText w:val=""/>
      <w:lvlJc w:val="left"/>
      <w:pPr>
        <w:ind w:left="720" w:hanging="360"/>
      </w:pPr>
      <w:rPr>
        <w:rFonts w:ascii="Symbol" w:eastAsia="Times New Roman" w:hAnsi="Symbol" w:cs="Arial" w:hint="default"/>
        <w:color w:val="2121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20C4F"/>
    <w:multiLevelType w:val="multilevel"/>
    <w:tmpl w:val="EC7A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D44927"/>
    <w:multiLevelType w:val="multilevel"/>
    <w:tmpl w:val="49F4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BB608B"/>
    <w:multiLevelType w:val="multilevel"/>
    <w:tmpl w:val="34784DD0"/>
    <w:lvl w:ilvl="0">
      <w:start w:val="1"/>
      <w:numFmt w:val="decimal"/>
      <w:lvlText w:val="%1."/>
      <w:lvlJc w:val="left"/>
      <w:pPr>
        <w:ind w:left="2160" w:hanging="360"/>
      </w:pPr>
      <w:rPr>
        <w:rFonts w:ascii="Arial Bold" w:hAnsi="Arial Bold" w:hint="default"/>
        <w:b/>
        <w:i w:val="0"/>
        <w:color w:val="395791"/>
        <w:sz w:val="28"/>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1BC45E3B"/>
    <w:multiLevelType w:val="hybridMultilevel"/>
    <w:tmpl w:val="B626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E745E0"/>
    <w:multiLevelType w:val="hybridMultilevel"/>
    <w:tmpl w:val="7E2E1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CA35D5"/>
    <w:multiLevelType w:val="hybridMultilevel"/>
    <w:tmpl w:val="F57A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37419"/>
    <w:multiLevelType w:val="hybridMultilevel"/>
    <w:tmpl w:val="62AE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A2346"/>
    <w:multiLevelType w:val="hybridMultilevel"/>
    <w:tmpl w:val="BD0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D22D7"/>
    <w:multiLevelType w:val="hybridMultilevel"/>
    <w:tmpl w:val="8098B2E4"/>
    <w:lvl w:ilvl="0" w:tplc="9AC4E032">
      <w:start w:val="1"/>
      <w:numFmt w:val="decimal"/>
      <w:pStyle w:val="ListNumber"/>
      <w:lvlText w:val="%1."/>
      <w:lvlJc w:val="left"/>
      <w:pPr>
        <w:ind w:left="720" w:hanging="360"/>
      </w:pPr>
      <w:rPr>
        <w:rFonts w:ascii="Arial Bold" w:hAnsi="Arial Bold" w:hint="default"/>
        <w:b/>
        <w:i w:val="0"/>
        <w:color w:val="auto"/>
        <w:sz w:val="24"/>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B59CF"/>
    <w:multiLevelType w:val="hybridMultilevel"/>
    <w:tmpl w:val="2D20A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9364C"/>
    <w:multiLevelType w:val="hybridMultilevel"/>
    <w:tmpl w:val="6A8AC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17DFE"/>
    <w:multiLevelType w:val="multilevel"/>
    <w:tmpl w:val="774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DA3E03"/>
    <w:multiLevelType w:val="hybridMultilevel"/>
    <w:tmpl w:val="950A2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A3924"/>
    <w:multiLevelType w:val="hybridMultilevel"/>
    <w:tmpl w:val="651A345A"/>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C03BCA"/>
    <w:multiLevelType w:val="hybridMultilevel"/>
    <w:tmpl w:val="3CC60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30111"/>
    <w:multiLevelType w:val="hybridMultilevel"/>
    <w:tmpl w:val="62B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75A58"/>
    <w:multiLevelType w:val="hybridMultilevel"/>
    <w:tmpl w:val="411EA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53316"/>
    <w:multiLevelType w:val="hybridMultilevel"/>
    <w:tmpl w:val="297A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2E23A5"/>
    <w:multiLevelType w:val="multilevel"/>
    <w:tmpl w:val="4F3A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1"/>
  </w:num>
  <w:num w:numId="3">
    <w:abstractNumId w:val="24"/>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15"/>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21"/>
  </w:num>
  <w:num w:numId="21">
    <w:abstractNumId w:val="25"/>
  </w:num>
  <w:num w:numId="22">
    <w:abstractNumId w:val="12"/>
  </w:num>
  <w:num w:numId="23">
    <w:abstractNumId w:val="23"/>
  </w:num>
  <w:num w:numId="24">
    <w:abstractNumId w:val="30"/>
  </w:num>
  <w:num w:numId="25">
    <w:abstractNumId w:val="10"/>
  </w:num>
  <w:num w:numId="26">
    <w:abstractNumId w:val="28"/>
  </w:num>
  <w:num w:numId="27">
    <w:abstractNumId w:val="20"/>
  </w:num>
  <w:num w:numId="28">
    <w:abstractNumId w:val="22"/>
  </w:num>
  <w:num w:numId="29">
    <w:abstractNumId w:val="26"/>
  </w:num>
  <w:num w:numId="30">
    <w:abstractNumId w:val="17"/>
  </w:num>
  <w:num w:numId="31">
    <w:abstractNumId w:val="27"/>
  </w:num>
  <w:num w:numId="32">
    <w:abstractNumId w:val="19"/>
  </w:num>
  <w:num w:numId="33">
    <w:abstractNumId w:val="16"/>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4D"/>
    <w:rsid w:val="00002657"/>
    <w:rsid w:val="00024682"/>
    <w:rsid w:val="000332FA"/>
    <w:rsid w:val="00081845"/>
    <w:rsid w:val="000C6612"/>
    <w:rsid w:val="000E2616"/>
    <w:rsid w:val="000E355B"/>
    <w:rsid w:val="001032C1"/>
    <w:rsid w:val="00104164"/>
    <w:rsid w:val="0010751E"/>
    <w:rsid w:val="001164BF"/>
    <w:rsid w:val="001214D7"/>
    <w:rsid w:val="00126C5B"/>
    <w:rsid w:val="0012751F"/>
    <w:rsid w:val="001323E5"/>
    <w:rsid w:val="00137C69"/>
    <w:rsid w:val="001535A8"/>
    <w:rsid w:val="001708C6"/>
    <w:rsid w:val="00177E00"/>
    <w:rsid w:val="00193452"/>
    <w:rsid w:val="001A75E5"/>
    <w:rsid w:val="001B094E"/>
    <w:rsid w:val="001B2F0E"/>
    <w:rsid w:val="001D5EB8"/>
    <w:rsid w:val="001F093F"/>
    <w:rsid w:val="00206288"/>
    <w:rsid w:val="0023275B"/>
    <w:rsid w:val="00257B61"/>
    <w:rsid w:val="00261780"/>
    <w:rsid w:val="00273FAE"/>
    <w:rsid w:val="00274292"/>
    <w:rsid w:val="0028522C"/>
    <w:rsid w:val="00292494"/>
    <w:rsid w:val="00297C8C"/>
    <w:rsid w:val="002A6305"/>
    <w:rsid w:val="002C01E9"/>
    <w:rsid w:val="002C75A3"/>
    <w:rsid w:val="002D43A1"/>
    <w:rsid w:val="002D4D39"/>
    <w:rsid w:val="002D61A6"/>
    <w:rsid w:val="002E2004"/>
    <w:rsid w:val="002E266C"/>
    <w:rsid w:val="00300AA2"/>
    <w:rsid w:val="003114D0"/>
    <w:rsid w:val="00311D3B"/>
    <w:rsid w:val="003122BE"/>
    <w:rsid w:val="00314763"/>
    <w:rsid w:val="00323BDD"/>
    <w:rsid w:val="003420ED"/>
    <w:rsid w:val="003444FD"/>
    <w:rsid w:val="003475D1"/>
    <w:rsid w:val="00364D09"/>
    <w:rsid w:val="0037170B"/>
    <w:rsid w:val="003802E9"/>
    <w:rsid w:val="003A11FC"/>
    <w:rsid w:val="003B3F56"/>
    <w:rsid w:val="003D4F08"/>
    <w:rsid w:val="003E0FE2"/>
    <w:rsid w:val="003F1221"/>
    <w:rsid w:val="004074EE"/>
    <w:rsid w:val="004108E5"/>
    <w:rsid w:val="004918F6"/>
    <w:rsid w:val="004A506C"/>
    <w:rsid w:val="004A65C3"/>
    <w:rsid w:val="004C41A4"/>
    <w:rsid w:val="004F7A7C"/>
    <w:rsid w:val="00534A1C"/>
    <w:rsid w:val="005429C8"/>
    <w:rsid w:val="00546A3C"/>
    <w:rsid w:val="005578CF"/>
    <w:rsid w:val="005A78FD"/>
    <w:rsid w:val="005C34A1"/>
    <w:rsid w:val="005C6750"/>
    <w:rsid w:val="005D2055"/>
    <w:rsid w:val="005D3C14"/>
    <w:rsid w:val="005D4B40"/>
    <w:rsid w:val="005E26FE"/>
    <w:rsid w:val="006036B2"/>
    <w:rsid w:val="00603ED7"/>
    <w:rsid w:val="0060461D"/>
    <w:rsid w:val="0062166E"/>
    <w:rsid w:val="00622EFC"/>
    <w:rsid w:val="00626260"/>
    <w:rsid w:val="00633EE0"/>
    <w:rsid w:val="0063414D"/>
    <w:rsid w:val="006747F3"/>
    <w:rsid w:val="00686CBB"/>
    <w:rsid w:val="00691508"/>
    <w:rsid w:val="006A0608"/>
    <w:rsid w:val="006C269F"/>
    <w:rsid w:val="007048DB"/>
    <w:rsid w:val="00704DF1"/>
    <w:rsid w:val="0070607D"/>
    <w:rsid w:val="0070702A"/>
    <w:rsid w:val="00712DD9"/>
    <w:rsid w:val="0072404A"/>
    <w:rsid w:val="00740B7B"/>
    <w:rsid w:val="00744073"/>
    <w:rsid w:val="00763FF8"/>
    <w:rsid w:val="007670AF"/>
    <w:rsid w:val="007A5BD8"/>
    <w:rsid w:val="007C5A07"/>
    <w:rsid w:val="007D71D8"/>
    <w:rsid w:val="008138C7"/>
    <w:rsid w:val="0089503A"/>
    <w:rsid w:val="008958E5"/>
    <w:rsid w:val="008A54F8"/>
    <w:rsid w:val="008B0862"/>
    <w:rsid w:val="008F11A1"/>
    <w:rsid w:val="009058E1"/>
    <w:rsid w:val="009167E6"/>
    <w:rsid w:val="00920BE1"/>
    <w:rsid w:val="009249B4"/>
    <w:rsid w:val="00926F20"/>
    <w:rsid w:val="009301F0"/>
    <w:rsid w:val="009334A5"/>
    <w:rsid w:val="00934F3D"/>
    <w:rsid w:val="00941E77"/>
    <w:rsid w:val="00943183"/>
    <w:rsid w:val="0097187A"/>
    <w:rsid w:val="009B7875"/>
    <w:rsid w:val="009D045B"/>
    <w:rsid w:val="009E692B"/>
    <w:rsid w:val="009F6EF5"/>
    <w:rsid w:val="00A00CF6"/>
    <w:rsid w:val="00A061A1"/>
    <w:rsid w:val="00A073FA"/>
    <w:rsid w:val="00A2465A"/>
    <w:rsid w:val="00A276F5"/>
    <w:rsid w:val="00A30B82"/>
    <w:rsid w:val="00A50C43"/>
    <w:rsid w:val="00A6498A"/>
    <w:rsid w:val="00A74543"/>
    <w:rsid w:val="00AB0FB1"/>
    <w:rsid w:val="00AE4124"/>
    <w:rsid w:val="00B31AFB"/>
    <w:rsid w:val="00B5608C"/>
    <w:rsid w:val="00BA2DB1"/>
    <w:rsid w:val="00BE7F96"/>
    <w:rsid w:val="00C30C4C"/>
    <w:rsid w:val="00C42556"/>
    <w:rsid w:val="00C60984"/>
    <w:rsid w:val="00C64B6A"/>
    <w:rsid w:val="00CA3510"/>
    <w:rsid w:val="00CD17D9"/>
    <w:rsid w:val="00CE6649"/>
    <w:rsid w:val="00D049FB"/>
    <w:rsid w:val="00D26E03"/>
    <w:rsid w:val="00D27049"/>
    <w:rsid w:val="00D27E2B"/>
    <w:rsid w:val="00D34925"/>
    <w:rsid w:val="00D43844"/>
    <w:rsid w:val="00D5341A"/>
    <w:rsid w:val="00D62BA5"/>
    <w:rsid w:val="00D63BF9"/>
    <w:rsid w:val="00D83650"/>
    <w:rsid w:val="00DB4713"/>
    <w:rsid w:val="00DB5FB9"/>
    <w:rsid w:val="00DB6D86"/>
    <w:rsid w:val="00DF05B1"/>
    <w:rsid w:val="00E226E1"/>
    <w:rsid w:val="00E25A88"/>
    <w:rsid w:val="00E50D03"/>
    <w:rsid w:val="00E57B5C"/>
    <w:rsid w:val="00E8074C"/>
    <w:rsid w:val="00EA6E31"/>
    <w:rsid w:val="00EC39BF"/>
    <w:rsid w:val="00EE1C3E"/>
    <w:rsid w:val="00EE6627"/>
    <w:rsid w:val="00F055FF"/>
    <w:rsid w:val="00F14D3B"/>
    <w:rsid w:val="00F24A4A"/>
    <w:rsid w:val="00F25CF8"/>
    <w:rsid w:val="00F366BA"/>
    <w:rsid w:val="00F44A0A"/>
    <w:rsid w:val="00F47403"/>
    <w:rsid w:val="00F63002"/>
    <w:rsid w:val="00F7186A"/>
    <w:rsid w:val="00F83D11"/>
    <w:rsid w:val="00FA60D1"/>
    <w:rsid w:val="00FF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1EB3863-E9BC-40F1-8115-45EE79BE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78CF"/>
    <w:pPr>
      <w:widowControl w:val="0"/>
      <w:autoSpaceDE w:val="0"/>
      <w:autoSpaceDN w:val="0"/>
      <w:adjustRightInd w:val="0"/>
      <w:spacing w:before="180" w:after="0" w:line="300" w:lineRule="exact"/>
    </w:pPr>
    <w:rPr>
      <w:rFonts w:ascii="Arial" w:eastAsiaTheme="minorEastAsia" w:hAnsi="Arial" w:cs="Times New Roman"/>
      <w:sz w:val="21"/>
      <w:szCs w:val="24"/>
    </w:rPr>
  </w:style>
  <w:style w:type="paragraph" w:styleId="Heading1">
    <w:name w:val="heading 1"/>
    <w:basedOn w:val="Normal"/>
    <w:next w:val="Normal"/>
    <w:link w:val="Heading1Char"/>
    <w:uiPriority w:val="1"/>
    <w:qFormat/>
    <w:rsid w:val="009301F0"/>
    <w:pPr>
      <w:spacing w:line="480" w:lineRule="exact"/>
      <w:outlineLvl w:val="0"/>
    </w:pPr>
    <w:rPr>
      <w:rFonts w:cs="Avenir Heavy"/>
      <w:bCs/>
      <w:color w:val="1D5895"/>
      <w:sz w:val="40"/>
      <w:szCs w:val="40"/>
    </w:rPr>
  </w:style>
  <w:style w:type="paragraph" w:styleId="Heading2">
    <w:name w:val="heading 2"/>
    <w:basedOn w:val="Normal"/>
    <w:next w:val="Normal"/>
    <w:link w:val="Heading2Char"/>
    <w:uiPriority w:val="1"/>
    <w:qFormat/>
    <w:rsid w:val="00B5608C"/>
    <w:pPr>
      <w:spacing w:before="360" w:line="340" w:lineRule="exact"/>
      <w:outlineLvl w:val="1"/>
    </w:pPr>
    <w:rPr>
      <w:rFonts w:cs="Avenir Heavy"/>
      <w:b/>
      <w:bCs/>
      <w:color w:val="1D5895"/>
      <w:sz w:val="28"/>
      <w:szCs w:val="29"/>
    </w:rPr>
  </w:style>
  <w:style w:type="paragraph" w:styleId="Heading3">
    <w:name w:val="heading 3"/>
    <w:basedOn w:val="Normal"/>
    <w:next w:val="Normal"/>
    <w:link w:val="Heading3Char"/>
    <w:uiPriority w:val="1"/>
    <w:qFormat/>
    <w:rsid w:val="002A6305"/>
    <w:pPr>
      <w:spacing w:before="240"/>
      <w:outlineLvl w:val="2"/>
    </w:pPr>
    <w:rPr>
      <w:rFonts w:cs="Avenir Heavy"/>
      <w:b/>
      <w:bCs/>
      <w:sz w:val="24"/>
      <w:szCs w:val="22"/>
    </w:rPr>
  </w:style>
  <w:style w:type="paragraph" w:styleId="Heading4">
    <w:name w:val="heading 4"/>
    <w:basedOn w:val="Normal"/>
    <w:link w:val="Heading4Char"/>
    <w:uiPriority w:val="9"/>
    <w:qFormat/>
    <w:rsid w:val="002A6305"/>
    <w:pPr>
      <w:spacing w:before="240" w:line="280" w:lineRule="exact"/>
      <w:outlineLvl w:val="3"/>
    </w:pPr>
    <w:rPr>
      <w:rFonts w:eastAsia="Times New Roman"/>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2A6305"/>
    <w:rPr>
      <w:rFonts w:ascii="Arial" w:eastAsiaTheme="minorEastAsia" w:hAnsi="Arial" w:cs="Avenir Heavy"/>
      <w:b/>
      <w:bCs/>
      <w:sz w:val="24"/>
    </w:rPr>
  </w:style>
  <w:style w:type="character" w:customStyle="1" w:styleId="Heading4Char">
    <w:name w:val="Heading 4 Char"/>
    <w:basedOn w:val="DefaultParagraphFont"/>
    <w:link w:val="Heading4"/>
    <w:uiPriority w:val="9"/>
    <w:rsid w:val="002A6305"/>
    <w:rPr>
      <w:rFonts w:ascii="Arial" w:eastAsia="Times New Roman" w:hAnsi="Arial" w:cs="Times New Roman"/>
      <w:b/>
      <w:bCs/>
      <w:i/>
      <w:szCs w:val="24"/>
    </w:rPr>
  </w:style>
  <w:style w:type="paragraph" w:styleId="NormalWeb">
    <w:name w:val="Normal (Web)"/>
    <w:basedOn w:val="Normal"/>
    <w:uiPriority w:val="99"/>
    <w:unhideWhenUsed/>
    <w:rsid w:val="0063414D"/>
    <w:pPr>
      <w:spacing w:before="100" w:beforeAutospacing="1" w:after="100" w:afterAutospacing="1" w:line="240" w:lineRule="auto"/>
    </w:pPr>
    <w:rPr>
      <w:rFonts w:ascii="Times New Roman" w:eastAsia="Times New Roman" w:hAnsi="Times New Roman"/>
      <w:sz w:val="24"/>
    </w:rPr>
  </w:style>
  <w:style w:type="character" w:styleId="Strong">
    <w:name w:val="Strong"/>
    <w:basedOn w:val="DefaultParagraphFont"/>
    <w:uiPriority w:val="22"/>
    <w:qFormat/>
    <w:rsid w:val="0063414D"/>
    <w:rPr>
      <w:b/>
      <w:bCs/>
    </w:rPr>
  </w:style>
  <w:style w:type="character" w:customStyle="1" w:styleId="apple-converted-space">
    <w:name w:val="apple-converted-space"/>
    <w:basedOn w:val="DefaultParagraphFont"/>
    <w:rsid w:val="0063414D"/>
  </w:style>
  <w:style w:type="character" w:styleId="Hyperlink">
    <w:name w:val="Hyperlink"/>
    <w:basedOn w:val="DefaultParagraphFont"/>
    <w:uiPriority w:val="99"/>
    <w:unhideWhenUsed/>
    <w:rsid w:val="0063414D"/>
    <w:rPr>
      <w:color w:val="0000FF"/>
      <w:u w:val="single"/>
    </w:rPr>
  </w:style>
  <w:style w:type="character" w:customStyle="1" w:styleId="credit">
    <w:name w:val="credit"/>
    <w:basedOn w:val="DefaultParagraphFont"/>
    <w:rsid w:val="0063414D"/>
  </w:style>
  <w:style w:type="character" w:customStyle="1" w:styleId="Heading2Char">
    <w:name w:val="Heading 2 Char"/>
    <w:basedOn w:val="DefaultParagraphFont"/>
    <w:link w:val="Heading2"/>
    <w:uiPriority w:val="1"/>
    <w:rsid w:val="00B5608C"/>
    <w:rPr>
      <w:rFonts w:ascii="Arial" w:eastAsiaTheme="minorEastAsia" w:hAnsi="Arial" w:cs="Avenir Heavy"/>
      <w:b/>
      <w:bCs/>
      <w:color w:val="1D5895"/>
      <w:sz w:val="28"/>
      <w:szCs w:val="29"/>
    </w:rPr>
  </w:style>
  <w:style w:type="paragraph" w:styleId="NoSpacing">
    <w:name w:val="No Spacing"/>
    <w:uiPriority w:val="1"/>
    <w:qFormat/>
    <w:rsid w:val="00F47403"/>
    <w:pPr>
      <w:spacing w:after="0" w:line="240" w:lineRule="auto"/>
    </w:pPr>
  </w:style>
  <w:style w:type="paragraph" w:styleId="ListParagraph">
    <w:name w:val="List Paragraph"/>
    <w:basedOn w:val="Normal"/>
    <w:uiPriority w:val="34"/>
    <w:qFormat/>
    <w:rsid w:val="008958E5"/>
  </w:style>
  <w:style w:type="paragraph" w:styleId="BodyText">
    <w:name w:val="Body Text"/>
    <w:link w:val="BodyTextChar"/>
    <w:uiPriority w:val="1"/>
    <w:qFormat/>
    <w:rsid w:val="005D4B40"/>
    <w:pPr>
      <w:spacing w:before="180" w:after="0" w:line="300" w:lineRule="exact"/>
      <w:ind w:left="576"/>
    </w:pPr>
    <w:rPr>
      <w:rFonts w:ascii="Arial" w:eastAsiaTheme="minorEastAsia" w:hAnsi="Arial" w:cs="Avenir"/>
      <w:sz w:val="21"/>
      <w:szCs w:val="21"/>
    </w:rPr>
  </w:style>
  <w:style w:type="character" w:customStyle="1" w:styleId="BodyTextChar">
    <w:name w:val="Body Text Char"/>
    <w:basedOn w:val="DefaultParagraphFont"/>
    <w:link w:val="BodyText"/>
    <w:uiPriority w:val="1"/>
    <w:rsid w:val="005D4B40"/>
    <w:rPr>
      <w:rFonts w:ascii="Arial" w:eastAsiaTheme="minorEastAsia" w:hAnsi="Arial" w:cs="Avenir"/>
      <w:sz w:val="21"/>
      <w:szCs w:val="21"/>
    </w:rPr>
  </w:style>
  <w:style w:type="character" w:customStyle="1" w:styleId="Heading1Char">
    <w:name w:val="Heading 1 Char"/>
    <w:basedOn w:val="DefaultParagraphFont"/>
    <w:link w:val="Heading1"/>
    <w:uiPriority w:val="1"/>
    <w:rsid w:val="009301F0"/>
    <w:rPr>
      <w:rFonts w:ascii="Arial" w:eastAsiaTheme="minorEastAsia" w:hAnsi="Arial" w:cs="Avenir Heavy"/>
      <w:bCs/>
      <w:color w:val="1D5895"/>
      <w:sz w:val="40"/>
      <w:szCs w:val="40"/>
    </w:rPr>
  </w:style>
  <w:style w:type="paragraph" w:customStyle="1" w:styleId="TableParagraph">
    <w:name w:val="Table Paragraph"/>
    <w:basedOn w:val="Normal"/>
    <w:uiPriority w:val="1"/>
    <w:qFormat/>
    <w:rsid w:val="008958E5"/>
  </w:style>
  <w:style w:type="paragraph" w:styleId="Header">
    <w:name w:val="header"/>
    <w:link w:val="HeaderChar"/>
    <w:unhideWhenUsed/>
    <w:rsid w:val="00DB4713"/>
    <w:pPr>
      <w:tabs>
        <w:tab w:val="center" w:pos="4680"/>
        <w:tab w:val="right" w:pos="9360"/>
      </w:tabs>
      <w:spacing w:line="240" w:lineRule="auto"/>
    </w:pPr>
    <w:rPr>
      <w:rFonts w:ascii="Arial" w:eastAsiaTheme="minorEastAsia" w:hAnsi="Arial" w:cs="Times New Roman"/>
      <w:color w:val="1D5895"/>
      <w:sz w:val="21"/>
      <w:szCs w:val="24"/>
    </w:rPr>
  </w:style>
  <w:style w:type="character" w:customStyle="1" w:styleId="HeaderChar">
    <w:name w:val="Header Char"/>
    <w:basedOn w:val="DefaultParagraphFont"/>
    <w:link w:val="Header"/>
    <w:uiPriority w:val="99"/>
    <w:rsid w:val="00DB4713"/>
    <w:rPr>
      <w:rFonts w:ascii="Arial" w:eastAsiaTheme="minorEastAsia" w:hAnsi="Arial" w:cs="Times New Roman"/>
      <w:color w:val="1D5895"/>
      <w:sz w:val="21"/>
      <w:szCs w:val="24"/>
    </w:rPr>
  </w:style>
  <w:style w:type="paragraph" w:styleId="Footer">
    <w:name w:val="footer"/>
    <w:basedOn w:val="Normal"/>
    <w:link w:val="FooterChar"/>
    <w:uiPriority w:val="99"/>
    <w:unhideWhenUsed/>
    <w:rsid w:val="0019345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93452"/>
    <w:rPr>
      <w:rFonts w:ascii="Arial" w:eastAsiaTheme="minorEastAsia" w:hAnsi="Arial" w:cs="Times New Roman"/>
      <w:sz w:val="21"/>
      <w:szCs w:val="24"/>
    </w:rPr>
  </w:style>
  <w:style w:type="paragraph" w:customStyle="1" w:styleId="Tipstext">
    <w:name w:val="Tips text"/>
    <w:uiPriority w:val="1"/>
    <w:qFormat/>
    <w:rsid w:val="005D4B40"/>
    <w:pPr>
      <w:spacing w:before="180" w:after="0" w:line="300" w:lineRule="exact"/>
      <w:ind w:left="576"/>
    </w:pPr>
    <w:rPr>
      <w:rFonts w:ascii="Arial" w:eastAsiaTheme="minorEastAsia" w:hAnsi="Arial" w:cs="Times New Roman"/>
      <w:sz w:val="21"/>
      <w:szCs w:val="24"/>
    </w:rPr>
  </w:style>
  <w:style w:type="paragraph" w:styleId="ListBullet">
    <w:name w:val="List Bullet"/>
    <w:basedOn w:val="Normal"/>
    <w:uiPriority w:val="99"/>
    <w:unhideWhenUsed/>
    <w:rsid w:val="00B5608C"/>
    <w:pPr>
      <w:widowControl/>
      <w:numPr>
        <w:numId w:val="17"/>
      </w:numPr>
      <w:autoSpaceDE/>
      <w:autoSpaceDN/>
      <w:adjustRightInd/>
      <w:spacing w:before="120" w:line="280" w:lineRule="exact"/>
    </w:pPr>
    <w:rPr>
      <w:rFonts w:eastAsiaTheme="minorHAnsi" w:cstheme="minorBidi"/>
      <w:sz w:val="22"/>
      <w:szCs w:val="22"/>
    </w:rPr>
  </w:style>
  <w:style w:type="paragraph" w:styleId="ListBullet2">
    <w:name w:val="List Bullet 2"/>
    <w:basedOn w:val="Normal"/>
    <w:uiPriority w:val="99"/>
    <w:unhideWhenUsed/>
    <w:rsid w:val="007D71D8"/>
    <w:pPr>
      <w:widowControl/>
      <w:numPr>
        <w:numId w:val="18"/>
      </w:numPr>
      <w:autoSpaceDE/>
      <w:autoSpaceDN/>
      <w:adjustRightInd/>
      <w:spacing w:before="120" w:line="280" w:lineRule="exact"/>
      <w:ind w:left="864"/>
    </w:pPr>
    <w:rPr>
      <w:rFonts w:eastAsiaTheme="minorHAnsi" w:cstheme="minorBidi"/>
      <w:sz w:val="22"/>
      <w:szCs w:val="22"/>
    </w:rPr>
  </w:style>
  <w:style w:type="paragraph" w:styleId="ListBullet3">
    <w:name w:val="List Bullet 3"/>
    <w:basedOn w:val="Normal"/>
    <w:uiPriority w:val="99"/>
    <w:unhideWhenUsed/>
    <w:rsid w:val="004A506C"/>
    <w:pPr>
      <w:widowControl/>
      <w:numPr>
        <w:numId w:val="19"/>
      </w:numPr>
      <w:autoSpaceDE/>
      <w:autoSpaceDN/>
      <w:adjustRightInd/>
      <w:spacing w:before="120" w:line="280" w:lineRule="exact"/>
      <w:ind w:left="1224"/>
    </w:pPr>
    <w:rPr>
      <w:rFonts w:eastAsiaTheme="minorHAnsi" w:cstheme="minorBidi"/>
      <w:sz w:val="22"/>
      <w:szCs w:val="22"/>
    </w:rPr>
  </w:style>
  <w:style w:type="paragraph" w:styleId="ListNumber">
    <w:name w:val="List Number"/>
    <w:uiPriority w:val="99"/>
    <w:unhideWhenUsed/>
    <w:rsid w:val="00D5341A"/>
    <w:pPr>
      <w:numPr>
        <w:numId w:val="20"/>
      </w:numPr>
      <w:spacing w:before="120" w:after="120" w:line="300" w:lineRule="exact"/>
      <w:ind w:left="360"/>
    </w:pPr>
    <w:rPr>
      <w:rFonts w:ascii="Arial" w:eastAsiaTheme="majorEastAsia" w:hAnsi="Arial" w:cstheme="majorBidi"/>
      <w:b/>
      <w:szCs w:val="26"/>
    </w:rPr>
  </w:style>
  <w:style w:type="paragraph" w:customStyle="1" w:styleId="Header1">
    <w:name w:val="Header 1"/>
    <w:uiPriority w:val="1"/>
    <w:qFormat/>
    <w:rsid w:val="005578CF"/>
    <w:pPr>
      <w:tabs>
        <w:tab w:val="left" w:pos="2592"/>
        <w:tab w:val="right" w:pos="9180"/>
      </w:tabs>
      <w:spacing w:before="60" w:after="0" w:line="480" w:lineRule="exact"/>
      <w:jc w:val="right"/>
    </w:pPr>
    <w:rPr>
      <w:rFonts w:ascii="Arial" w:eastAsiaTheme="minorEastAsia" w:hAnsi="Arial" w:cs="Times New Roman"/>
      <w:noProof/>
      <w:color w:val="FFFFFF" w:themeColor="background1"/>
      <w:spacing w:val="14"/>
      <w:sz w:val="36"/>
      <w:szCs w:val="36"/>
    </w:rPr>
  </w:style>
  <w:style w:type="paragraph" w:customStyle="1" w:styleId="Header2">
    <w:name w:val="Header 2"/>
    <w:uiPriority w:val="1"/>
    <w:qFormat/>
    <w:rsid w:val="00D34925"/>
    <w:pPr>
      <w:tabs>
        <w:tab w:val="right" w:pos="8730"/>
      </w:tabs>
      <w:outlineLvl w:val="0"/>
    </w:pPr>
    <w:rPr>
      <w:rFonts w:ascii="Arial" w:eastAsiaTheme="minorEastAsia" w:hAnsi="Arial" w:cs="Times New Roman"/>
      <w:color w:val="1D5895"/>
      <w:sz w:val="21"/>
      <w:szCs w:val="24"/>
    </w:rPr>
  </w:style>
  <w:style w:type="paragraph" w:styleId="ListBullet4">
    <w:name w:val="List Bullet 4"/>
    <w:uiPriority w:val="99"/>
    <w:unhideWhenUsed/>
    <w:rsid w:val="004A506C"/>
    <w:pPr>
      <w:numPr>
        <w:numId w:val="9"/>
      </w:numPr>
      <w:spacing w:before="120" w:after="0" w:line="280" w:lineRule="exact"/>
      <w:ind w:left="1656"/>
      <w:contextualSpacing/>
    </w:pPr>
    <w:rPr>
      <w:rFonts w:ascii="Arial" w:eastAsiaTheme="minorEastAsia" w:hAnsi="Arial" w:cs="Times New Roman"/>
    </w:rPr>
  </w:style>
  <w:style w:type="paragraph" w:styleId="BalloonText">
    <w:name w:val="Balloon Text"/>
    <w:basedOn w:val="Normal"/>
    <w:link w:val="BalloonTextChar"/>
    <w:uiPriority w:val="99"/>
    <w:semiHidden/>
    <w:unhideWhenUsed/>
    <w:rsid w:val="00D27E2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E2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5320">
      <w:bodyDiv w:val="1"/>
      <w:marLeft w:val="0"/>
      <w:marRight w:val="0"/>
      <w:marTop w:val="0"/>
      <w:marBottom w:val="0"/>
      <w:divBdr>
        <w:top w:val="none" w:sz="0" w:space="0" w:color="auto"/>
        <w:left w:val="none" w:sz="0" w:space="0" w:color="auto"/>
        <w:bottom w:val="none" w:sz="0" w:space="0" w:color="auto"/>
        <w:right w:val="none" w:sz="0" w:space="0" w:color="auto"/>
      </w:divBdr>
    </w:div>
    <w:div w:id="258174134">
      <w:bodyDiv w:val="1"/>
      <w:marLeft w:val="0"/>
      <w:marRight w:val="0"/>
      <w:marTop w:val="0"/>
      <w:marBottom w:val="0"/>
      <w:divBdr>
        <w:top w:val="none" w:sz="0" w:space="0" w:color="auto"/>
        <w:left w:val="none" w:sz="0" w:space="0" w:color="auto"/>
        <w:bottom w:val="none" w:sz="0" w:space="0" w:color="auto"/>
        <w:right w:val="none" w:sz="0" w:space="0" w:color="auto"/>
      </w:divBdr>
    </w:div>
    <w:div w:id="566649921">
      <w:bodyDiv w:val="1"/>
      <w:marLeft w:val="0"/>
      <w:marRight w:val="0"/>
      <w:marTop w:val="0"/>
      <w:marBottom w:val="0"/>
      <w:divBdr>
        <w:top w:val="none" w:sz="0" w:space="0" w:color="auto"/>
        <w:left w:val="none" w:sz="0" w:space="0" w:color="auto"/>
        <w:bottom w:val="none" w:sz="0" w:space="0" w:color="auto"/>
        <w:right w:val="none" w:sz="0" w:space="0" w:color="auto"/>
      </w:divBdr>
    </w:div>
    <w:div w:id="568463253">
      <w:bodyDiv w:val="1"/>
      <w:marLeft w:val="0"/>
      <w:marRight w:val="0"/>
      <w:marTop w:val="0"/>
      <w:marBottom w:val="0"/>
      <w:divBdr>
        <w:top w:val="none" w:sz="0" w:space="0" w:color="auto"/>
        <w:left w:val="none" w:sz="0" w:space="0" w:color="auto"/>
        <w:bottom w:val="none" w:sz="0" w:space="0" w:color="auto"/>
        <w:right w:val="none" w:sz="0" w:space="0" w:color="auto"/>
      </w:divBdr>
    </w:div>
    <w:div w:id="684359240">
      <w:bodyDiv w:val="1"/>
      <w:marLeft w:val="0"/>
      <w:marRight w:val="0"/>
      <w:marTop w:val="0"/>
      <w:marBottom w:val="0"/>
      <w:divBdr>
        <w:top w:val="none" w:sz="0" w:space="0" w:color="auto"/>
        <w:left w:val="none" w:sz="0" w:space="0" w:color="auto"/>
        <w:bottom w:val="none" w:sz="0" w:space="0" w:color="auto"/>
        <w:right w:val="none" w:sz="0" w:space="0" w:color="auto"/>
      </w:divBdr>
    </w:div>
    <w:div w:id="734812863">
      <w:bodyDiv w:val="1"/>
      <w:marLeft w:val="0"/>
      <w:marRight w:val="0"/>
      <w:marTop w:val="0"/>
      <w:marBottom w:val="0"/>
      <w:divBdr>
        <w:top w:val="none" w:sz="0" w:space="0" w:color="auto"/>
        <w:left w:val="none" w:sz="0" w:space="0" w:color="auto"/>
        <w:bottom w:val="none" w:sz="0" w:space="0" w:color="auto"/>
        <w:right w:val="none" w:sz="0" w:space="0" w:color="auto"/>
      </w:divBdr>
    </w:div>
    <w:div w:id="976254814">
      <w:bodyDiv w:val="1"/>
      <w:marLeft w:val="0"/>
      <w:marRight w:val="0"/>
      <w:marTop w:val="0"/>
      <w:marBottom w:val="0"/>
      <w:divBdr>
        <w:top w:val="none" w:sz="0" w:space="0" w:color="auto"/>
        <w:left w:val="none" w:sz="0" w:space="0" w:color="auto"/>
        <w:bottom w:val="none" w:sz="0" w:space="0" w:color="auto"/>
        <w:right w:val="none" w:sz="0" w:space="0" w:color="auto"/>
      </w:divBdr>
    </w:div>
    <w:div w:id="980812675">
      <w:bodyDiv w:val="1"/>
      <w:marLeft w:val="0"/>
      <w:marRight w:val="0"/>
      <w:marTop w:val="0"/>
      <w:marBottom w:val="0"/>
      <w:divBdr>
        <w:top w:val="none" w:sz="0" w:space="0" w:color="auto"/>
        <w:left w:val="none" w:sz="0" w:space="0" w:color="auto"/>
        <w:bottom w:val="none" w:sz="0" w:space="0" w:color="auto"/>
        <w:right w:val="none" w:sz="0" w:space="0" w:color="auto"/>
      </w:divBdr>
    </w:div>
    <w:div w:id="1190795593">
      <w:bodyDiv w:val="1"/>
      <w:marLeft w:val="0"/>
      <w:marRight w:val="0"/>
      <w:marTop w:val="0"/>
      <w:marBottom w:val="0"/>
      <w:divBdr>
        <w:top w:val="none" w:sz="0" w:space="0" w:color="auto"/>
        <w:left w:val="none" w:sz="0" w:space="0" w:color="auto"/>
        <w:bottom w:val="none" w:sz="0" w:space="0" w:color="auto"/>
        <w:right w:val="none" w:sz="0" w:space="0" w:color="auto"/>
      </w:divBdr>
    </w:div>
    <w:div w:id="1191603296">
      <w:bodyDiv w:val="1"/>
      <w:marLeft w:val="0"/>
      <w:marRight w:val="0"/>
      <w:marTop w:val="0"/>
      <w:marBottom w:val="0"/>
      <w:divBdr>
        <w:top w:val="none" w:sz="0" w:space="0" w:color="auto"/>
        <w:left w:val="none" w:sz="0" w:space="0" w:color="auto"/>
        <w:bottom w:val="none" w:sz="0" w:space="0" w:color="auto"/>
        <w:right w:val="none" w:sz="0" w:space="0" w:color="auto"/>
      </w:divBdr>
    </w:div>
    <w:div w:id="1331130412">
      <w:bodyDiv w:val="1"/>
      <w:marLeft w:val="0"/>
      <w:marRight w:val="0"/>
      <w:marTop w:val="0"/>
      <w:marBottom w:val="0"/>
      <w:divBdr>
        <w:top w:val="none" w:sz="0" w:space="0" w:color="auto"/>
        <w:left w:val="none" w:sz="0" w:space="0" w:color="auto"/>
        <w:bottom w:val="none" w:sz="0" w:space="0" w:color="auto"/>
        <w:right w:val="none" w:sz="0" w:space="0" w:color="auto"/>
      </w:divBdr>
    </w:div>
    <w:div w:id="1427580704">
      <w:bodyDiv w:val="1"/>
      <w:marLeft w:val="0"/>
      <w:marRight w:val="0"/>
      <w:marTop w:val="0"/>
      <w:marBottom w:val="0"/>
      <w:divBdr>
        <w:top w:val="none" w:sz="0" w:space="0" w:color="auto"/>
        <w:left w:val="none" w:sz="0" w:space="0" w:color="auto"/>
        <w:bottom w:val="none" w:sz="0" w:space="0" w:color="auto"/>
        <w:right w:val="none" w:sz="0" w:space="0" w:color="auto"/>
      </w:divBdr>
    </w:div>
    <w:div w:id="1559435869">
      <w:bodyDiv w:val="1"/>
      <w:marLeft w:val="0"/>
      <w:marRight w:val="0"/>
      <w:marTop w:val="0"/>
      <w:marBottom w:val="0"/>
      <w:divBdr>
        <w:top w:val="none" w:sz="0" w:space="0" w:color="auto"/>
        <w:left w:val="none" w:sz="0" w:space="0" w:color="auto"/>
        <w:bottom w:val="none" w:sz="0" w:space="0" w:color="auto"/>
        <w:right w:val="none" w:sz="0" w:space="0" w:color="auto"/>
      </w:divBdr>
    </w:div>
    <w:div w:id="1801993040">
      <w:bodyDiv w:val="1"/>
      <w:marLeft w:val="0"/>
      <w:marRight w:val="0"/>
      <w:marTop w:val="0"/>
      <w:marBottom w:val="0"/>
      <w:divBdr>
        <w:top w:val="none" w:sz="0" w:space="0" w:color="auto"/>
        <w:left w:val="none" w:sz="0" w:space="0" w:color="auto"/>
        <w:bottom w:val="none" w:sz="0" w:space="0" w:color="auto"/>
        <w:right w:val="none" w:sz="0" w:space="0" w:color="auto"/>
      </w:divBdr>
    </w:div>
    <w:div w:id="1933278359">
      <w:bodyDiv w:val="1"/>
      <w:marLeft w:val="0"/>
      <w:marRight w:val="0"/>
      <w:marTop w:val="0"/>
      <w:marBottom w:val="0"/>
      <w:divBdr>
        <w:top w:val="none" w:sz="0" w:space="0" w:color="auto"/>
        <w:left w:val="none" w:sz="0" w:space="0" w:color="auto"/>
        <w:bottom w:val="none" w:sz="0" w:space="0" w:color="auto"/>
        <w:right w:val="none" w:sz="0" w:space="0" w:color="auto"/>
      </w:divBdr>
    </w:div>
    <w:div w:id="20352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tickettowork.com/web/ttw/events-archi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rtickettowork.com/web/ttw/events-archiv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88C76-F6E2-4A63-B2A4-A4DA8A6F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PSI</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Sheridan Walker</dc:creator>
  <cp:lastModifiedBy>Raef Nadda/MAXIMUS</cp:lastModifiedBy>
  <cp:revision>2</cp:revision>
  <cp:lastPrinted>2016-03-30T23:54:00Z</cp:lastPrinted>
  <dcterms:created xsi:type="dcterms:W3CDTF">2016-12-15T19:17:00Z</dcterms:created>
  <dcterms:modified xsi:type="dcterms:W3CDTF">2016-12-15T19:17:00Z</dcterms:modified>
</cp:coreProperties>
</file>