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7B" w:rsidRDefault="00504D7B" w:rsidP="00504D7B">
      <w:pPr>
        <w:pStyle w:val="Heading1"/>
      </w:pPr>
      <w:r w:rsidRPr="00504D7B">
        <w:t xml:space="preserve">Partnership </w:t>
      </w:r>
      <w:proofErr w:type="gramStart"/>
      <w:r w:rsidRPr="00504D7B">
        <w:t>Pl</w:t>
      </w:r>
      <w:bookmarkStart w:id="0" w:name="_GoBack"/>
      <w:bookmarkEnd w:id="0"/>
      <w:r w:rsidRPr="00504D7B">
        <w:t>us</w:t>
      </w:r>
      <w:proofErr w:type="gramEnd"/>
      <w:r w:rsidRPr="00504D7B">
        <w:t>: State VR Agencies and ENs Working Together</w:t>
      </w:r>
    </w:p>
    <w:p w:rsidR="00BE7F96" w:rsidRPr="00186464" w:rsidRDefault="00F033AC" w:rsidP="00186464">
      <w:pPr>
        <w:pStyle w:val="Heading2"/>
      </w:pPr>
      <w:r w:rsidRPr="00186464">
        <w:t>Partnership Plus</w:t>
      </w:r>
    </w:p>
    <w:p w:rsidR="00186464" w:rsidRPr="005D2C41" w:rsidRDefault="00186464" w:rsidP="00186464">
      <w:pPr>
        <w:spacing w:after="90"/>
        <w:ind w:right="187"/>
      </w:pPr>
      <w:r>
        <w:t xml:space="preserve">Under the </w:t>
      </w:r>
      <w:r w:rsidRPr="005D2C41">
        <w:t>Partnership Plus</w:t>
      </w:r>
      <w:r>
        <w:t xml:space="preserve"> service model, t</w:t>
      </w:r>
      <w:r w:rsidRPr="005D2C41">
        <w:t xml:space="preserve">he Social Security Administration (Social Security) </w:t>
      </w:r>
      <w:r>
        <w:t xml:space="preserve">can </w:t>
      </w:r>
      <w:r w:rsidRPr="005D2C41">
        <w:t xml:space="preserve">compensate both a State Vocational Rehabilitation (VR) agency and an Employment Network (EN) </w:t>
      </w:r>
      <w:r>
        <w:t>that serve</w:t>
      </w:r>
      <w:r w:rsidRPr="005D2C41">
        <w:t xml:space="preserve"> the same beneficiary under the same Ticket</w:t>
      </w:r>
      <w:r>
        <w:t xml:space="preserve"> if</w:t>
      </w:r>
      <w:r w:rsidRPr="005D2C41">
        <w:t>:</w:t>
      </w:r>
    </w:p>
    <w:p w:rsidR="00186464" w:rsidRPr="005C7F3C" w:rsidRDefault="00186464" w:rsidP="00186464">
      <w:pPr>
        <w:pStyle w:val="ListNumber"/>
        <w:spacing w:before="0"/>
      </w:pPr>
      <w:r w:rsidRPr="005C7F3C">
        <w:t xml:space="preserve">The </w:t>
      </w:r>
      <w:r>
        <w:t>State</w:t>
      </w:r>
      <w:r w:rsidRPr="005C7F3C">
        <w:t xml:space="preserve"> VR agency has served the beneficiary under the traditional Cost Reimbursement (CR) program (available to </w:t>
      </w:r>
      <w:r>
        <w:t>State</w:t>
      </w:r>
      <w:r w:rsidRPr="005C7F3C">
        <w:t xml:space="preserve"> VR agencies only).</w:t>
      </w:r>
    </w:p>
    <w:p w:rsidR="00186464" w:rsidRPr="005C7F3C" w:rsidRDefault="00186464" w:rsidP="00186464">
      <w:pPr>
        <w:pStyle w:val="ListNumber"/>
        <w:spacing w:before="0" w:after="180"/>
      </w:pPr>
      <w:r w:rsidRPr="005C7F3C">
        <w:t>VR and EN services are provided sequentially, not concurrently.</w:t>
      </w:r>
    </w:p>
    <w:p w:rsidR="00186464" w:rsidRDefault="00186464" w:rsidP="00186464">
      <w:pPr>
        <w:spacing w:after="120"/>
        <w:rPr>
          <w:szCs w:val="22"/>
        </w:rPr>
      </w:pPr>
      <w:r w:rsidRPr="005D2C41">
        <w:rPr>
          <w:szCs w:val="22"/>
        </w:rPr>
        <w:t>Partnership Plus</w:t>
      </w:r>
      <w:r>
        <w:rPr>
          <w:szCs w:val="22"/>
        </w:rPr>
        <w:t>:</w:t>
      </w:r>
    </w:p>
    <w:p w:rsidR="00186464" w:rsidRPr="00D64D14" w:rsidRDefault="00186464" w:rsidP="00186464">
      <w:pPr>
        <w:pStyle w:val="ListBullet"/>
        <w:numPr>
          <w:ilvl w:val="0"/>
          <w:numId w:val="6"/>
        </w:numPr>
        <w:ind w:left="720" w:right="540"/>
      </w:pPr>
      <w:r w:rsidRPr="00D64D14">
        <w:t xml:space="preserve">Helps beneficiaries secure job retention and ongoing services after the </w:t>
      </w:r>
      <w:r>
        <w:t>State</w:t>
      </w:r>
      <w:r w:rsidRPr="00D64D14">
        <w:t xml:space="preserve"> VR agency closes the case.</w:t>
      </w:r>
    </w:p>
    <w:p w:rsidR="00186464" w:rsidRPr="00B449FF" w:rsidRDefault="00186464" w:rsidP="00186464">
      <w:pPr>
        <w:pStyle w:val="ListBullet"/>
        <w:numPr>
          <w:ilvl w:val="0"/>
          <w:numId w:val="6"/>
        </w:numPr>
        <w:ind w:left="720"/>
      </w:pPr>
      <w:r w:rsidRPr="00D64D14">
        <w:t>Provides</w:t>
      </w:r>
      <w:r w:rsidRPr="00B449FF">
        <w:t xml:space="preserve"> a financial incentive for organizations to partner to meet beneficiary needs.</w:t>
      </w:r>
    </w:p>
    <w:p w:rsidR="00F033AC" w:rsidRPr="005D2C41" w:rsidRDefault="00186464" w:rsidP="00186464">
      <w:pPr>
        <w:pStyle w:val="ListBullet"/>
        <w:ind w:right="90"/>
      </w:pPr>
      <w:r>
        <w:t>Does not i</w:t>
      </w:r>
      <w:r w:rsidRPr="005D2C41">
        <w:t xml:space="preserve">nterfere with existing vendor relationships where </w:t>
      </w:r>
      <w:r>
        <w:t>State</w:t>
      </w:r>
      <w:r w:rsidRPr="005D2C41">
        <w:t xml:space="preserve"> VR agencies purchase services from a service provider under a vendor agreement while the beneficiary’s </w:t>
      </w:r>
      <w:r>
        <w:t>State</w:t>
      </w:r>
      <w:r w:rsidRPr="005D2C41">
        <w:t xml:space="preserve"> VR agency case is open.</w:t>
      </w:r>
    </w:p>
    <w:p w:rsidR="00F033AC" w:rsidRPr="00186464" w:rsidRDefault="00F033AC" w:rsidP="00186464">
      <w:pPr>
        <w:pStyle w:val="Heading3"/>
        <w:rPr>
          <w:color w:val="365F91" w:themeColor="accent1" w:themeShade="BF"/>
        </w:rPr>
      </w:pPr>
      <w:r w:rsidRPr="00186464">
        <w:rPr>
          <w:color w:val="365F91" w:themeColor="accent1" w:themeShade="BF"/>
        </w:rPr>
        <w:t xml:space="preserve">What </w:t>
      </w:r>
      <w:r w:rsidR="00693368" w:rsidRPr="00186464">
        <w:rPr>
          <w:color w:val="365F91" w:themeColor="accent1" w:themeShade="BF"/>
        </w:rPr>
        <w:t>you can</w:t>
      </w:r>
      <w:r w:rsidRPr="00186464">
        <w:rPr>
          <w:color w:val="365F91" w:themeColor="accent1" w:themeShade="BF"/>
        </w:rPr>
        <w:t xml:space="preserve"> do to take </w:t>
      </w:r>
      <w:r w:rsidR="008B2E60" w:rsidRPr="00186464">
        <w:rPr>
          <w:color w:val="365F91" w:themeColor="accent1" w:themeShade="BF"/>
        </w:rPr>
        <w:t>a</w:t>
      </w:r>
      <w:r w:rsidRPr="00186464">
        <w:rPr>
          <w:color w:val="365F91" w:themeColor="accent1" w:themeShade="BF"/>
        </w:rPr>
        <w:t>dvantage of Partnership Plus</w:t>
      </w:r>
    </w:p>
    <w:p w:rsidR="00186464" w:rsidRPr="00F033AC" w:rsidRDefault="00186464" w:rsidP="00186464">
      <w:r>
        <w:t>To take advantage of Partnership Plus, c</w:t>
      </w:r>
      <w:r w:rsidRPr="00F033AC">
        <w:t xml:space="preserve">ontact your </w:t>
      </w:r>
      <w:r>
        <w:t>State</w:t>
      </w:r>
      <w:r w:rsidRPr="00F033AC">
        <w:t xml:space="preserve"> VR agency (or agencies in states </w:t>
      </w:r>
      <w:r>
        <w:t>with</w:t>
      </w:r>
      <w:r w:rsidRPr="00F033AC">
        <w:t xml:space="preserve"> a sepa</w:t>
      </w:r>
      <w:r>
        <w:t xml:space="preserve">rate State VR agency for people </w:t>
      </w:r>
      <w:r w:rsidRPr="00F033AC">
        <w:t>who are blind or visually impaired)</w:t>
      </w:r>
      <w:r>
        <w:t xml:space="preserve"> and discuss the following:</w:t>
      </w:r>
    </w:p>
    <w:p w:rsidR="00186464" w:rsidRPr="00F033AC" w:rsidRDefault="00186464" w:rsidP="00186464">
      <w:pPr>
        <w:pStyle w:val="ListNumber"/>
        <w:numPr>
          <w:ilvl w:val="0"/>
          <w:numId w:val="45"/>
        </w:numPr>
      </w:pPr>
      <w:r w:rsidRPr="00F033AC">
        <w:t>Explain that Social Security</w:t>
      </w:r>
      <w:r>
        <w:t xml:space="preserve"> has approved you</w:t>
      </w:r>
      <w:r w:rsidRPr="00F033AC">
        <w:t xml:space="preserve"> to function as</w:t>
      </w:r>
      <w:r>
        <w:t xml:space="preserve"> an EN under the Ticket to Work </w:t>
      </w:r>
      <w:r w:rsidRPr="00F033AC">
        <w:t>program.</w:t>
      </w:r>
    </w:p>
    <w:p w:rsidR="00186464" w:rsidRPr="00F033AC" w:rsidRDefault="00186464" w:rsidP="00186464">
      <w:pPr>
        <w:pStyle w:val="ListNumber"/>
      </w:pPr>
      <w:r w:rsidRPr="00F033AC">
        <w:t>Describe the services and supports your organization will provid</w:t>
      </w:r>
      <w:r>
        <w:t>e</w:t>
      </w:r>
      <w:r w:rsidRPr="00F033AC">
        <w:t xml:space="preserve"> as an EN.</w:t>
      </w:r>
    </w:p>
    <w:p w:rsidR="00F033AC" w:rsidRPr="00A8144A" w:rsidRDefault="00186464" w:rsidP="005C7F3C">
      <w:pPr>
        <w:pStyle w:val="ListNumber"/>
      </w:pPr>
      <w:r w:rsidRPr="00F033AC">
        <w:t>Explore how you can work together to help beneficiaries with disabilities maintain and advance</w:t>
      </w:r>
      <w:r>
        <w:t xml:space="preserve"> </w:t>
      </w:r>
      <w:r w:rsidRPr="00186464">
        <w:rPr>
          <w:rFonts w:eastAsiaTheme="minorEastAsia" w:cs="Times New Roman"/>
          <w:szCs w:val="24"/>
        </w:rPr>
        <w:t xml:space="preserve">in employment after the State VR agency closes their cases. </w:t>
      </w:r>
    </w:p>
    <w:p w:rsidR="00A8144A" w:rsidRPr="00B449FF" w:rsidRDefault="00A8144A" w:rsidP="00186464">
      <w:pPr>
        <w:pStyle w:val="Heading3"/>
        <w:rPr>
          <w:color w:val="365F91" w:themeColor="accent1" w:themeShade="BF"/>
        </w:rPr>
      </w:pPr>
      <w:r w:rsidRPr="00B449FF">
        <w:rPr>
          <w:color w:val="365F91" w:themeColor="accent1" w:themeShade="BF"/>
        </w:rPr>
        <w:t>Benefits of Partnership Plus</w:t>
      </w:r>
    </w:p>
    <w:p w:rsidR="00186464" w:rsidRPr="003D4DCE" w:rsidRDefault="00186464" w:rsidP="00186464">
      <w:pPr>
        <w:widowControl/>
        <w:spacing w:after="120"/>
        <w:ind w:right="270"/>
        <w:rPr>
          <w:rFonts w:eastAsiaTheme="minorHAnsi" w:cs="Arial"/>
          <w:color w:val="000000"/>
          <w:szCs w:val="22"/>
        </w:rPr>
      </w:pPr>
      <w:r w:rsidRPr="00405A5D">
        <w:rPr>
          <w:rFonts w:eastAsiaTheme="minorHAnsi" w:cs="Arial"/>
          <w:color w:val="000000"/>
          <w:szCs w:val="22"/>
        </w:rPr>
        <w:t xml:space="preserve">Partnership Plus maximizes financial compensation from Social Security through </w:t>
      </w:r>
      <w:r w:rsidRPr="00E66375">
        <w:rPr>
          <w:rFonts w:eastAsiaTheme="minorHAnsi" w:cs="Arial"/>
          <w:color w:val="000000"/>
          <w:szCs w:val="22"/>
        </w:rPr>
        <w:t xml:space="preserve">Cost Reimbursement payments to </w:t>
      </w:r>
      <w:r>
        <w:rPr>
          <w:rFonts w:eastAsiaTheme="minorHAnsi" w:cs="Arial"/>
          <w:color w:val="000000"/>
          <w:szCs w:val="22"/>
        </w:rPr>
        <w:t>State</w:t>
      </w:r>
      <w:r w:rsidRPr="00E66375">
        <w:rPr>
          <w:rFonts w:eastAsiaTheme="minorHAnsi" w:cs="Arial"/>
          <w:color w:val="000000"/>
          <w:szCs w:val="22"/>
        </w:rPr>
        <w:t xml:space="preserve"> VR agencies and Phase 2 Milestone and Outcome payments to </w:t>
      </w:r>
      <w:proofErr w:type="spellStart"/>
      <w:proofErr w:type="gramStart"/>
      <w:r w:rsidRPr="00E66375">
        <w:rPr>
          <w:rFonts w:eastAsiaTheme="minorHAnsi" w:cs="Arial"/>
          <w:color w:val="000000"/>
          <w:szCs w:val="22"/>
        </w:rPr>
        <w:t>ENs</w:t>
      </w:r>
      <w:r>
        <w:rPr>
          <w:rFonts w:eastAsiaTheme="minorHAnsi" w:cs="Arial"/>
          <w:color w:val="000000"/>
          <w:szCs w:val="22"/>
        </w:rPr>
        <w:t>.</w:t>
      </w:r>
      <w:proofErr w:type="spellEnd"/>
      <w:proofErr w:type="gramEnd"/>
      <w:r>
        <w:rPr>
          <w:rFonts w:eastAsiaTheme="minorHAnsi" w:cs="Arial"/>
          <w:color w:val="000000"/>
          <w:szCs w:val="22"/>
        </w:rPr>
        <w:t xml:space="preserve"> Partnership Plus </w:t>
      </w:r>
      <w:r w:rsidRPr="00E66375">
        <w:rPr>
          <w:rFonts w:eastAsiaTheme="minorHAnsi" w:cs="Arial"/>
          <w:color w:val="000000"/>
          <w:szCs w:val="22"/>
        </w:rPr>
        <w:t>also assists beneficiaries with disabilities to:</w:t>
      </w:r>
    </w:p>
    <w:p w:rsidR="00186464" w:rsidRPr="00F46858" w:rsidRDefault="00186464" w:rsidP="00186464">
      <w:pPr>
        <w:pStyle w:val="ListBullet"/>
        <w:numPr>
          <w:ilvl w:val="0"/>
          <w:numId w:val="6"/>
        </w:numPr>
        <w:ind w:left="720"/>
      </w:pPr>
      <w:r w:rsidRPr="00F46858">
        <w:t>Enter, maintain and advance in competitive employment</w:t>
      </w:r>
    </w:p>
    <w:p w:rsidR="00186464" w:rsidRPr="00F46858" w:rsidRDefault="00186464" w:rsidP="00186464">
      <w:pPr>
        <w:pStyle w:val="ListBullet"/>
        <w:numPr>
          <w:ilvl w:val="0"/>
          <w:numId w:val="6"/>
        </w:numPr>
        <w:ind w:left="720"/>
      </w:pPr>
      <w:r w:rsidRPr="00F46858">
        <w:t>Secure ongoing support services to achieve long-term employment goals</w:t>
      </w:r>
    </w:p>
    <w:p w:rsidR="00186464" w:rsidRDefault="00186464" w:rsidP="00186464">
      <w:pPr>
        <w:widowControl/>
        <w:spacing w:after="0"/>
        <w:ind w:right="450"/>
      </w:pPr>
      <w:r w:rsidRPr="00F46858">
        <w:t>Maintain protection from medical</w:t>
      </w:r>
      <w:r>
        <w:t xml:space="preserve"> Continuing Disability Reviews (CDR) after VR case closure</w:t>
      </w:r>
    </w:p>
    <w:p w:rsidR="00B449FF" w:rsidRDefault="00186464" w:rsidP="00186464">
      <w:pPr>
        <w:widowControl/>
        <w:spacing w:before="480" w:after="0"/>
        <w:ind w:right="450"/>
      </w:pPr>
      <w:r>
        <w:rPr>
          <w:rFonts w:eastAsiaTheme="minorHAnsi" w:cs="Arial"/>
          <w:color w:val="000000"/>
          <w:szCs w:val="22"/>
        </w:rPr>
        <w:t xml:space="preserve">Learn more about </w:t>
      </w:r>
      <w:hyperlink r:id="rId9" w:history="1">
        <w:r w:rsidRPr="00B449FF">
          <w:rPr>
            <w:rStyle w:val="Hyperlink"/>
            <w:rFonts w:eastAsiaTheme="minorHAnsi" w:cs="Arial"/>
            <w:szCs w:val="22"/>
          </w:rPr>
          <w:t>EN Partnership Plus</w:t>
        </w:r>
      </w:hyperlink>
      <w:r>
        <w:rPr>
          <w:rFonts w:eastAsiaTheme="minorHAnsi" w:cs="Arial"/>
          <w:color w:val="000000"/>
          <w:szCs w:val="22"/>
        </w:rPr>
        <w:t xml:space="preserve"> and </w:t>
      </w:r>
      <w:hyperlink r:id="rId10" w:history="1">
        <w:r w:rsidRPr="00B449FF">
          <w:rPr>
            <w:rStyle w:val="Hyperlink"/>
            <w:rFonts w:eastAsiaTheme="minorHAnsi" w:cs="Arial"/>
            <w:szCs w:val="22"/>
          </w:rPr>
          <w:t>VR Partnership Plus</w:t>
        </w:r>
      </w:hyperlink>
      <w:r>
        <w:rPr>
          <w:rFonts w:eastAsiaTheme="minorHAnsi" w:cs="Arial"/>
          <w:color w:val="000000"/>
          <w:szCs w:val="22"/>
        </w:rPr>
        <w:t xml:space="preserve"> on the Ticket to Work for Service Providers website.</w:t>
      </w:r>
    </w:p>
    <w:p w:rsidR="00504D7B" w:rsidRPr="00504D7B" w:rsidRDefault="00504D7B" w:rsidP="00504D7B">
      <w:pPr>
        <w:tabs>
          <w:tab w:val="left" w:pos="5760"/>
        </w:tabs>
        <w:spacing w:before="360"/>
        <w:rPr>
          <w:rFonts w:cs="Arial"/>
          <w:b/>
        </w:rPr>
      </w:pPr>
      <w:r w:rsidRPr="00F46858">
        <w:t>Website:</w:t>
      </w:r>
      <w:r>
        <w:rPr>
          <w:rFonts w:cs="Arial"/>
          <w:color w:val="1C87C2"/>
        </w:rPr>
        <w:t xml:space="preserve"> </w:t>
      </w:r>
      <w:hyperlink r:id="rId11" w:tooltip="Your Ticket to Work Home Page" w:history="1">
        <w:r w:rsidRPr="00EA6C5B">
          <w:rPr>
            <w:rStyle w:val="Hyperlink"/>
            <w:rFonts w:cs="Arial"/>
          </w:rPr>
          <w:t>www.yourtickettowork.ssa.gov</w:t>
        </w:r>
      </w:hyperlink>
      <w:r w:rsidRPr="00F46858">
        <w:tab/>
        <w:t xml:space="preserve">Email: </w:t>
      </w:r>
      <w:hyperlink r:id="rId12" w:history="1">
        <w:r>
          <w:rPr>
            <w:rStyle w:val="Hyperlink"/>
          </w:rPr>
          <w:t>ENOperations@yourtickettowork.ssa.gov</w:t>
        </w:r>
      </w:hyperlink>
    </w:p>
    <w:sectPr w:rsidR="00504D7B" w:rsidRPr="00504D7B" w:rsidSect="00504D7B">
      <w:headerReference w:type="default" r:id="rId13"/>
      <w:footerReference w:type="default" r:id="rId14"/>
      <w:headerReference w:type="first" r:id="rId15"/>
      <w:pgSz w:w="12240" w:h="15840" w:code="1"/>
      <w:pgMar w:top="288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C5" w:rsidRDefault="00E477C5" w:rsidP="00193452">
      <w:pPr>
        <w:spacing w:line="240" w:lineRule="auto"/>
      </w:pPr>
      <w:r>
        <w:separator/>
      </w:r>
    </w:p>
  </w:endnote>
  <w:endnote w:type="continuationSeparator" w:id="0">
    <w:p w:rsidR="00E477C5" w:rsidRDefault="00E477C5" w:rsidP="00193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venir Heavy">
    <w:altName w:val="Times New Roman"/>
    <w:charset w:val="00"/>
    <w:family w:val="auto"/>
    <w:pitch w:val="variable"/>
    <w:sig w:usb0="00000003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4B" w:rsidRDefault="002B514B">
    <w:pPr>
      <w:pStyle w:val="Footer"/>
    </w:pPr>
    <w:r>
      <w:rPr>
        <w:noProof/>
        <w:lang w:val="en-CA" w:eastAsia="en-CA"/>
      </w:rPr>
      <w:drawing>
        <wp:inline distT="0" distB="0" distL="0" distR="0" wp14:anchorId="5B5A348C" wp14:editId="2E9ECFB4">
          <wp:extent cx="1234440" cy="484632"/>
          <wp:effectExtent l="0" t="0" r="3810" b="0"/>
          <wp:docPr id="1" name="Picture 1" descr="Ticket to 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cket to Work Logo_ULC_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484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C5" w:rsidRDefault="00E477C5" w:rsidP="00193452">
      <w:pPr>
        <w:spacing w:line="240" w:lineRule="auto"/>
      </w:pPr>
      <w:r>
        <w:separator/>
      </w:r>
    </w:p>
  </w:footnote>
  <w:footnote w:type="continuationSeparator" w:id="0">
    <w:p w:rsidR="00E477C5" w:rsidRDefault="00E477C5" w:rsidP="00193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4B" w:rsidRPr="00110067" w:rsidRDefault="00E477C5" w:rsidP="00D34925">
    <w:pPr>
      <w:pStyle w:val="Header2"/>
      <w:rPr>
        <w:b/>
      </w:rPr>
    </w:pPr>
    <w:sdt>
      <w:sdtPr>
        <w:id w:val="9391103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B514B">
          <w:fldChar w:fldCharType="begin"/>
        </w:r>
        <w:r w:rsidR="002B514B">
          <w:instrText xml:space="preserve"> PAGE   \* MERGEFORMAT </w:instrText>
        </w:r>
        <w:r w:rsidR="002B514B">
          <w:fldChar w:fldCharType="separate"/>
        </w:r>
        <w:r w:rsidR="00186464">
          <w:rPr>
            <w:noProof/>
          </w:rPr>
          <w:t>2</w:t>
        </w:r>
        <w:r w:rsidR="002B514B">
          <w:rPr>
            <w:noProof/>
          </w:rPr>
          <w:fldChar w:fldCharType="end"/>
        </w:r>
      </w:sdtContent>
    </w:sdt>
  </w:p>
  <w:p w:rsidR="002B514B" w:rsidRPr="00DB4713" w:rsidRDefault="002B514B" w:rsidP="00DB47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4B" w:rsidRPr="005578CF" w:rsidRDefault="002B514B" w:rsidP="005C7F3C">
    <w:pPr>
      <w:pStyle w:val="Header1"/>
    </w:pPr>
    <w:r w:rsidRPr="005578CF">
      <w:rPr>
        <w:lang w:val="en-CA" w:eastAsia="en-CA"/>
      </w:rPr>
      <w:drawing>
        <wp:anchor distT="0" distB="274320" distL="114300" distR="114300" simplePos="0" relativeHeight="251659264" behindDoc="1" locked="0" layoutInCell="1" allowOverlap="1" wp14:anchorId="1D92F500" wp14:editId="29CDB4D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7316" cy="1258529"/>
          <wp:effectExtent l="0" t="0" r="0" b="0"/>
          <wp:wrapNone/>
          <wp:docPr id="2" name="Picture 2" descr="Ticket to 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TW-headerA_01ea_033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975" cy="126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35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24A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DA0F5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892DE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19625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67C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43F21BA4"/>
    <w:lvl w:ilvl="0">
      <w:start w:val="1"/>
      <w:numFmt w:val="bullet"/>
      <w:pStyle w:val="ListBullet5"/>
      <w:lvlText w:val="»"/>
      <w:lvlJc w:val="left"/>
      <w:pPr>
        <w:ind w:left="1800" w:hanging="360"/>
      </w:pPr>
      <w:rPr>
        <w:rFonts w:ascii="Arial" w:hAnsi="Arial" w:hint="default"/>
      </w:rPr>
    </w:lvl>
  </w:abstractNum>
  <w:abstractNum w:abstractNumId="6">
    <w:nsid w:val="FFFFFF81"/>
    <w:multiLevelType w:val="singleLevel"/>
    <w:tmpl w:val="D2B039F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3A4A4DC"/>
    <w:lvl w:ilvl="0">
      <w:start w:val="1"/>
      <w:numFmt w:val="bullet"/>
      <w:pStyle w:val="ListBullet3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18"/>
      </w:rPr>
    </w:lvl>
  </w:abstractNum>
  <w:abstractNum w:abstractNumId="8">
    <w:nsid w:val="FFFFFF83"/>
    <w:multiLevelType w:val="singleLevel"/>
    <w:tmpl w:val="1A8270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724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ED67B0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position w:val="-2"/>
        <w:sz w:val="26"/>
      </w:rPr>
    </w:lvl>
  </w:abstractNum>
  <w:abstractNum w:abstractNumId="11">
    <w:nsid w:val="0AA207B5"/>
    <w:multiLevelType w:val="hybridMultilevel"/>
    <w:tmpl w:val="CD0A7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C35C5D"/>
    <w:multiLevelType w:val="hybridMultilevel"/>
    <w:tmpl w:val="34784DD0"/>
    <w:lvl w:ilvl="0" w:tplc="D1D2EA02">
      <w:start w:val="1"/>
      <w:numFmt w:val="decimal"/>
      <w:lvlText w:val="%1."/>
      <w:lvlJc w:val="left"/>
      <w:pPr>
        <w:ind w:left="2160" w:hanging="360"/>
      </w:pPr>
      <w:rPr>
        <w:rFonts w:ascii="Arial Bold" w:hAnsi="Arial Bold" w:hint="default"/>
        <w:b/>
        <w:i w:val="0"/>
        <w:color w:val="39579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0EA20C4F"/>
    <w:multiLevelType w:val="multilevel"/>
    <w:tmpl w:val="EC7A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BA18CF"/>
    <w:multiLevelType w:val="multilevel"/>
    <w:tmpl w:val="B64C15E6"/>
    <w:styleLink w:val="ListBullet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position w:val="-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D44927"/>
    <w:multiLevelType w:val="multilevel"/>
    <w:tmpl w:val="49F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BB608B"/>
    <w:multiLevelType w:val="multilevel"/>
    <w:tmpl w:val="34784DD0"/>
    <w:lvl w:ilvl="0">
      <w:start w:val="1"/>
      <w:numFmt w:val="decimal"/>
      <w:lvlText w:val="%1."/>
      <w:lvlJc w:val="left"/>
      <w:pPr>
        <w:ind w:left="2160" w:hanging="360"/>
      </w:pPr>
      <w:rPr>
        <w:rFonts w:ascii="Arial Bold" w:hAnsi="Arial Bold" w:hint="default"/>
        <w:b/>
        <w:i w:val="0"/>
        <w:color w:val="395791"/>
        <w:sz w:val="28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17EC673A"/>
    <w:multiLevelType w:val="hybridMultilevel"/>
    <w:tmpl w:val="EEEE9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42AE4"/>
    <w:multiLevelType w:val="hybridMultilevel"/>
    <w:tmpl w:val="3CC85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E1792"/>
    <w:multiLevelType w:val="hybridMultilevel"/>
    <w:tmpl w:val="F0B86BB4"/>
    <w:lvl w:ilvl="0" w:tplc="CEA07798">
      <w:start w:val="1"/>
      <w:numFmt w:val="bullet"/>
      <w:pStyle w:val="Tablelistbullet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382B7F9E"/>
    <w:multiLevelType w:val="hybridMultilevel"/>
    <w:tmpl w:val="02FCE39A"/>
    <w:lvl w:ilvl="0" w:tplc="218EB6B8">
      <w:start w:val="1"/>
      <w:numFmt w:val="bullet"/>
      <w:pStyle w:val="ListBullet4"/>
      <w:lvlText w:val="‒"/>
      <w:lvlJc w:val="left"/>
      <w:pPr>
        <w:ind w:left="2016" w:hanging="360"/>
      </w:pPr>
      <w:rPr>
        <w:rFonts w:ascii="Arial" w:hAnsi="Arial" w:hint="default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1">
    <w:nsid w:val="3E9630B9"/>
    <w:multiLevelType w:val="hybridMultilevel"/>
    <w:tmpl w:val="2B608176"/>
    <w:lvl w:ilvl="0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22">
    <w:nsid w:val="403D22D7"/>
    <w:multiLevelType w:val="hybridMultilevel"/>
    <w:tmpl w:val="46DCC212"/>
    <w:lvl w:ilvl="0" w:tplc="D4C87B7A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2"/>
        <w:u w:val="none" w:color="548DE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03561"/>
    <w:multiLevelType w:val="hybridMultilevel"/>
    <w:tmpl w:val="2B1AD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545D0"/>
    <w:multiLevelType w:val="hybridMultilevel"/>
    <w:tmpl w:val="05226B60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>
    <w:nsid w:val="505D3DD7"/>
    <w:multiLevelType w:val="hybridMultilevel"/>
    <w:tmpl w:val="715A231A"/>
    <w:lvl w:ilvl="0" w:tplc="F9EA4A16">
      <w:start w:val="1"/>
      <w:numFmt w:val="decimal"/>
      <w:lvlText w:val="%1."/>
      <w:lvlJc w:val="left"/>
      <w:pPr>
        <w:ind w:left="864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>
    <w:nsid w:val="55317DFE"/>
    <w:multiLevelType w:val="multilevel"/>
    <w:tmpl w:val="7744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D807A3"/>
    <w:multiLevelType w:val="hybridMultilevel"/>
    <w:tmpl w:val="689A5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E7B5D"/>
    <w:multiLevelType w:val="multilevel"/>
    <w:tmpl w:val="B64C15E6"/>
    <w:numStyleLink w:val="ListBullet1"/>
  </w:abstractNum>
  <w:abstractNum w:abstractNumId="29">
    <w:nsid w:val="65E71D9B"/>
    <w:multiLevelType w:val="hybridMultilevel"/>
    <w:tmpl w:val="E1D2E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7618CF"/>
    <w:multiLevelType w:val="hybridMultilevel"/>
    <w:tmpl w:val="62945C14"/>
    <w:lvl w:ilvl="0" w:tplc="6C509E9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1">
    <w:nsid w:val="78A653ED"/>
    <w:multiLevelType w:val="hybridMultilevel"/>
    <w:tmpl w:val="DC24F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EC4DCE"/>
    <w:multiLevelType w:val="hybridMultilevel"/>
    <w:tmpl w:val="E96EACF6"/>
    <w:lvl w:ilvl="0" w:tplc="1EE4520C">
      <w:start w:val="1"/>
      <w:numFmt w:val="lowerLetter"/>
      <w:pStyle w:val="ListLetter"/>
      <w:lvlText w:val="%1."/>
      <w:lvlJc w:val="left"/>
      <w:pPr>
        <w:ind w:left="936" w:hanging="360"/>
      </w:pPr>
      <w:rPr>
        <w:rFonts w:hint="default"/>
        <w:b/>
        <w:i w:val="0"/>
      </w:rPr>
    </w:lvl>
    <w:lvl w:ilvl="1" w:tplc="9BE887C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E23A5"/>
    <w:multiLevelType w:val="multilevel"/>
    <w:tmpl w:val="4F3A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3"/>
  </w:num>
  <w:num w:numId="3">
    <w:abstractNumId w:val="26"/>
  </w:num>
  <w:num w:numId="4">
    <w:abstractNumId w:val="13"/>
  </w:num>
  <w:num w:numId="5">
    <w:abstractNumId w:val="1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16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7"/>
  </w:num>
  <w:num w:numId="20">
    <w:abstractNumId w:val="22"/>
  </w:num>
  <w:num w:numId="21">
    <w:abstractNumId w:val="14"/>
  </w:num>
  <w:num w:numId="22">
    <w:abstractNumId w:val="28"/>
  </w:num>
  <w:num w:numId="23">
    <w:abstractNumId w:val="0"/>
  </w:num>
  <w:num w:numId="24">
    <w:abstractNumId w:val="10"/>
  </w:num>
  <w:num w:numId="25">
    <w:abstractNumId w:val="8"/>
  </w:num>
  <w:num w:numId="26">
    <w:abstractNumId w:val="7"/>
  </w:num>
  <w:num w:numId="27">
    <w:abstractNumId w:val="20"/>
  </w:num>
  <w:num w:numId="28">
    <w:abstractNumId w:val="5"/>
  </w:num>
  <w:num w:numId="29">
    <w:abstractNumId w:val="32"/>
  </w:num>
  <w:num w:numId="30">
    <w:abstractNumId w:val="32"/>
    <w:lvlOverride w:ilvl="0">
      <w:startOverride w:val="1"/>
    </w:lvlOverride>
  </w:num>
  <w:num w:numId="31">
    <w:abstractNumId w:val="19"/>
  </w:num>
  <w:num w:numId="32">
    <w:abstractNumId w:val="32"/>
    <w:lvlOverride w:ilvl="0">
      <w:startOverride w:val="1"/>
    </w:lvlOverride>
  </w:num>
  <w:num w:numId="33">
    <w:abstractNumId w:val="17"/>
  </w:num>
  <w:num w:numId="34">
    <w:abstractNumId w:val="23"/>
  </w:num>
  <w:num w:numId="35">
    <w:abstractNumId w:val="24"/>
  </w:num>
  <w:num w:numId="36">
    <w:abstractNumId w:val="30"/>
  </w:num>
  <w:num w:numId="37">
    <w:abstractNumId w:val="29"/>
  </w:num>
  <w:num w:numId="38">
    <w:abstractNumId w:val="21"/>
  </w:num>
  <w:num w:numId="39">
    <w:abstractNumId w:val="25"/>
  </w:num>
  <w:num w:numId="40">
    <w:abstractNumId w:val="31"/>
  </w:num>
  <w:num w:numId="41">
    <w:abstractNumId w:val="18"/>
  </w:num>
  <w:num w:numId="42">
    <w:abstractNumId w:val="11"/>
  </w:num>
  <w:num w:numId="43">
    <w:abstractNumId w:val="27"/>
  </w:num>
  <w:num w:numId="44">
    <w:abstractNumId w:val="10"/>
  </w:num>
  <w:num w:numId="45">
    <w:abstractNumId w:val="22"/>
    <w:lvlOverride w:ilvl="0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4D"/>
    <w:rsid w:val="00024682"/>
    <w:rsid w:val="000504CD"/>
    <w:rsid w:val="000544E7"/>
    <w:rsid w:val="00081845"/>
    <w:rsid w:val="000B009E"/>
    <w:rsid w:val="000C0B49"/>
    <w:rsid w:val="000F7F4C"/>
    <w:rsid w:val="00102375"/>
    <w:rsid w:val="00104164"/>
    <w:rsid w:val="00110067"/>
    <w:rsid w:val="001214D7"/>
    <w:rsid w:val="00126C5B"/>
    <w:rsid w:val="001323E5"/>
    <w:rsid w:val="0015701A"/>
    <w:rsid w:val="001708C6"/>
    <w:rsid w:val="00177E00"/>
    <w:rsid w:val="00186464"/>
    <w:rsid w:val="00193452"/>
    <w:rsid w:val="00194DEB"/>
    <w:rsid w:val="001B094E"/>
    <w:rsid w:val="001C1938"/>
    <w:rsid w:val="001D5EB8"/>
    <w:rsid w:val="001E2FF5"/>
    <w:rsid w:val="00204111"/>
    <w:rsid w:val="0023275B"/>
    <w:rsid w:val="00232A2D"/>
    <w:rsid w:val="00233F58"/>
    <w:rsid w:val="00267A58"/>
    <w:rsid w:val="00273FAE"/>
    <w:rsid w:val="00280143"/>
    <w:rsid w:val="00297C8C"/>
    <w:rsid w:val="002A6305"/>
    <w:rsid w:val="002B514B"/>
    <w:rsid w:val="002C01E9"/>
    <w:rsid w:val="002C75A3"/>
    <w:rsid w:val="002D5B5E"/>
    <w:rsid w:val="002D61A6"/>
    <w:rsid w:val="002E2004"/>
    <w:rsid w:val="002E5C5A"/>
    <w:rsid w:val="003114D0"/>
    <w:rsid w:val="00314763"/>
    <w:rsid w:val="00331BC4"/>
    <w:rsid w:val="003444FD"/>
    <w:rsid w:val="003450FD"/>
    <w:rsid w:val="003D4DCE"/>
    <w:rsid w:val="003E0FE2"/>
    <w:rsid w:val="003F1221"/>
    <w:rsid w:val="00405A5D"/>
    <w:rsid w:val="00411519"/>
    <w:rsid w:val="00426350"/>
    <w:rsid w:val="004916BB"/>
    <w:rsid w:val="00495A68"/>
    <w:rsid w:val="004A506C"/>
    <w:rsid w:val="004D6BEE"/>
    <w:rsid w:val="004F0FC7"/>
    <w:rsid w:val="004F7A7C"/>
    <w:rsid w:val="00503429"/>
    <w:rsid w:val="00504D7B"/>
    <w:rsid w:val="0052352C"/>
    <w:rsid w:val="005429C8"/>
    <w:rsid w:val="005578CF"/>
    <w:rsid w:val="0056357E"/>
    <w:rsid w:val="00586113"/>
    <w:rsid w:val="005B3096"/>
    <w:rsid w:val="005C4FBE"/>
    <w:rsid w:val="005C7F3C"/>
    <w:rsid w:val="005D2C41"/>
    <w:rsid w:val="005D4B40"/>
    <w:rsid w:val="005F3DBC"/>
    <w:rsid w:val="00603ED7"/>
    <w:rsid w:val="0061328E"/>
    <w:rsid w:val="0062166E"/>
    <w:rsid w:val="0063414D"/>
    <w:rsid w:val="006654B1"/>
    <w:rsid w:val="006747F3"/>
    <w:rsid w:val="00693368"/>
    <w:rsid w:val="006A008E"/>
    <w:rsid w:val="006A0608"/>
    <w:rsid w:val="006A7526"/>
    <w:rsid w:val="00702092"/>
    <w:rsid w:val="00704DF1"/>
    <w:rsid w:val="007225AC"/>
    <w:rsid w:val="00743BFE"/>
    <w:rsid w:val="00743D9B"/>
    <w:rsid w:val="00745380"/>
    <w:rsid w:val="007A5BD8"/>
    <w:rsid w:val="007D71D8"/>
    <w:rsid w:val="007E0C04"/>
    <w:rsid w:val="00800023"/>
    <w:rsid w:val="008138C7"/>
    <w:rsid w:val="0084017A"/>
    <w:rsid w:val="00893FCD"/>
    <w:rsid w:val="0089503A"/>
    <w:rsid w:val="008958E5"/>
    <w:rsid w:val="008A0AF9"/>
    <w:rsid w:val="008B157E"/>
    <w:rsid w:val="008B2E60"/>
    <w:rsid w:val="008F5A46"/>
    <w:rsid w:val="009058E1"/>
    <w:rsid w:val="00926F20"/>
    <w:rsid w:val="009301F0"/>
    <w:rsid w:val="00934F3D"/>
    <w:rsid w:val="00990C2B"/>
    <w:rsid w:val="009A080C"/>
    <w:rsid w:val="009A4FE9"/>
    <w:rsid w:val="009D5539"/>
    <w:rsid w:val="009E23C9"/>
    <w:rsid w:val="009E692B"/>
    <w:rsid w:val="00A00CF6"/>
    <w:rsid w:val="00A061A1"/>
    <w:rsid w:val="00A06850"/>
    <w:rsid w:val="00A2465A"/>
    <w:rsid w:val="00A25204"/>
    <w:rsid w:val="00A30B82"/>
    <w:rsid w:val="00A50C43"/>
    <w:rsid w:val="00A6498A"/>
    <w:rsid w:val="00A768FF"/>
    <w:rsid w:val="00A7735E"/>
    <w:rsid w:val="00A8144A"/>
    <w:rsid w:val="00AA2732"/>
    <w:rsid w:val="00AB2B27"/>
    <w:rsid w:val="00B27FAF"/>
    <w:rsid w:val="00B31AFB"/>
    <w:rsid w:val="00B449FF"/>
    <w:rsid w:val="00B54172"/>
    <w:rsid w:val="00B55B4E"/>
    <w:rsid w:val="00B5608C"/>
    <w:rsid w:val="00B71263"/>
    <w:rsid w:val="00B71FA5"/>
    <w:rsid w:val="00BA2DB1"/>
    <w:rsid w:val="00BD1196"/>
    <w:rsid w:val="00BE7F96"/>
    <w:rsid w:val="00C60984"/>
    <w:rsid w:val="00C979A1"/>
    <w:rsid w:val="00CE03F6"/>
    <w:rsid w:val="00D049FB"/>
    <w:rsid w:val="00D12D41"/>
    <w:rsid w:val="00D2527E"/>
    <w:rsid w:val="00D25830"/>
    <w:rsid w:val="00D26B7F"/>
    <w:rsid w:val="00D34925"/>
    <w:rsid w:val="00D43844"/>
    <w:rsid w:val="00D5341A"/>
    <w:rsid w:val="00D64D14"/>
    <w:rsid w:val="00D83ADD"/>
    <w:rsid w:val="00DB4713"/>
    <w:rsid w:val="00DC42A6"/>
    <w:rsid w:val="00DF6008"/>
    <w:rsid w:val="00E226E1"/>
    <w:rsid w:val="00E477C5"/>
    <w:rsid w:val="00E55396"/>
    <w:rsid w:val="00E57B5C"/>
    <w:rsid w:val="00E66375"/>
    <w:rsid w:val="00EA6E31"/>
    <w:rsid w:val="00EB05B1"/>
    <w:rsid w:val="00EC39BF"/>
    <w:rsid w:val="00EC4660"/>
    <w:rsid w:val="00ED288F"/>
    <w:rsid w:val="00EE1C3E"/>
    <w:rsid w:val="00EE6627"/>
    <w:rsid w:val="00F033AC"/>
    <w:rsid w:val="00F24A4A"/>
    <w:rsid w:val="00F25CF8"/>
    <w:rsid w:val="00F46858"/>
    <w:rsid w:val="00F47403"/>
    <w:rsid w:val="00F76350"/>
    <w:rsid w:val="00F86895"/>
    <w:rsid w:val="00FA60D1"/>
    <w:rsid w:val="00FB5746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7526"/>
    <w:pPr>
      <w:widowControl w:val="0"/>
      <w:autoSpaceDE w:val="0"/>
      <w:autoSpaceDN w:val="0"/>
      <w:adjustRightInd w:val="0"/>
      <w:spacing w:after="180"/>
    </w:pPr>
    <w:rPr>
      <w:rFonts w:ascii="Arial" w:eastAsiaTheme="minorEastAsia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04D7B"/>
    <w:pPr>
      <w:spacing w:after="840"/>
      <w:ind w:left="4590"/>
      <w:outlineLvl w:val="0"/>
    </w:pPr>
    <w:rPr>
      <w:rFonts w:cs="Avenir Heavy"/>
      <w:bCs/>
      <w:color w:val="FFFFFF" w:themeColor="background1"/>
      <w:sz w:val="36"/>
      <w:szCs w:val="4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86464"/>
    <w:pPr>
      <w:spacing w:before="240"/>
      <w:outlineLvl w:val="1"/>
    </w:pPr>
    <w:rPr>
      <w:rFonts w:cs="Avenir Heavy"/>
      <w:color w:val="1D589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186464"/>
    <w:pPr>
      <w:spacing w:before="240"/>
      <w:outlineLvl w:val="2"/>
    </w:pPr>
    <w:rPr>
      <w:rFonts w:cs="Avenir Heavy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6A7526"/>
    <w:pPr>
      <w:outlineLvl w:val="3"/>
    </w:pPr>
    <w:rPr>
      <w:rFonts w:eastAsia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86464"/>
    <w:rPr>
      <w:rFonts w:ascii="Arial" w:eastAsiaTheme="minorEastAsia" w:hAnsi="Arial" w:cs="Avenir Heavy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A7526"/>
    <w:rPr>
      <w:rFonts w:ascii="Arial" w:eastAsia="Times New Roman" w:hAnsi="Arial" w:cs="Times New Roman"/>
      <w:b/>
      <w:bCs/>
      <w:i/>
      <w:szCs w:val="24"/>
    </w:rPr>
  </w:style>
  <w:style w:type="paragraph" w:styleId="NormalWeb">
    <w:name w:val="Normal (Web)"/>
    <w:basedOn w:val="Normal"/>
    <w:uiPriority w:val="99"/>
    <w:unhideWhenUsed/>
    <w:rsid w:val="00634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6341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46858"/>
    <w:rPr>
      <w:color w:val="365BA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186464"/>
    <w:rPr>
      <w:rFonts w:ascii="Arial" w:eastAsiaTheme="minorEastAsia" w:hAnsi="Arial" w:cs="Avenir Heavy"/>
      <w:color w:val="1D5895"/>
      <w:sz w:val="32"/>
      <w:szCs w:val="32"/>
    </w:rPr>
  </w:style>
  <w:style w:type="paragraph" w:styleId="NoSpacing">
    <w:name w:val="No Spacing"/>
    <w:uiPriority w:val="1"/>
    <w:qFormat/>
    <w:rsid w:val="00F47403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958E5"/>
  </w:style>
  <w:style w:type="paragraph" w:styleId="BodyText">
    <w:name w:val="Body Text"/>
    <w:basedOn w:val="Normal"/>
    <w:link w:val="BodyTextChar"/>
    <w:uiPriority w:val="1"/>
    <w:qFormat/>
    <w:rsid w:val="00893FCD"/>
  </w:style>
  <w:style w:type="character" w:customStyle="1" w:styleId="BodyTextChar">
    <w:name w:val="Body Text Char"/>
    <w:basedOn w:val="DefaultParagraphFont"/>
    <w:link w:val="BodyText"/>
    <w:uiPriority w:val="1"/>
    <w:rsid w:val="00893FCD"/>
    <w:rPr>
      <w:rFonts w:ascii="Arial" w:eastAsiaTheme="minorEastAsia" w:hAnsi="Arial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504D7B"/>
    <w:rPr>
      <w:rFonts w:ascii="Arial" w:eastAsiaTheme="minorEastAsia" w:hAnsi="Arial" w:cs="Avenir Heavy"/>
      <w:bCs/>
      <w:color w:val="FFFFFF" w:themeColor="background1"/>
      <w:sz w:val="36"/>
      <w:szCs w:val="42"/>
    </w:rPr>
  </w:style>
  <w:style w:type="paragraph" w:customStyle="1" w:styleId="TableParagraph">
    <w:name w:val="Table Paragraph"/>
    <w:basedOn w:val="Normal"/>
    <w:uiPriority w:val="1"/>
    <w:qFormat/>
    <w:rsid w:val="008958E5"/>
  </w:style>
  <w:style w:type="paragraph" w:styleId="Header">
    <w:name w:val="header"/>
    <w:link w:val="HeaderChar"/>
    <w:unhideWhenUsed/>
    <w:rsid w:val="00DB4713"/>
    <w:pPr>
      <w:tabs>
        <w:tab w:val="center" w:pos="4680"/>
        <w:tab w:val="right" w:pos="9360"/>
      </w:tabs>
      <w:spacing w:line="240" w:lineRule="auto"/>
    </w:pPr>
    <w:rPr>
      <w:rFonts w:ascii="Arial" w:eastAsiaTheme="minorEastAsia" w:hAnsi="Arial" w:cs="Times New Roman"/>
      <w:color w:val="1D5895"/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4713"/>
    <w:rPr>
      <w:rFonts w:ascii="Arial" w:eastAsiaTheme="minorEastAsia" w:hAnsi="Arial" w:cs="Times New Roman"/>
      <w:color w:val="1D5895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4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52"/>
    <w:rPr>
      <w:rFonts w:ascii="Arial" w:eastAsiaTheme="minorEastAsia" w:hAnsi="Arial" w:cs="Times New Roman"/>
      <w:sz w:val="21"/>
      <w:szCs w:val="24"/>
    </w:rPr>
  </w:style>
  <w:style w:type="paragraph" w:customStyle="1" w:styleId="Tipstext">
    <w:name w:val="Tips text"/>
    <w:uiPriority w:val="1"/>
    <w:qFormat/>
    <w:rsid w:val="005D4B40"/>
    <w:pPr>
      <w:spacing w:before="180" w:after="0" w:line="300" w:lineRule="exact"/>
      <w:ind w:left="576"/>
    </w:pPr>
    <w:rPr>
      <w:rFonts w:ascii="Arial" w:eastAsiaTheme="minorEastAsia" w:hAnsi="Arial" w:cs="Times New Roman"/>
      <w:sz w:val="21"/>
      <w:szCs w:val="24"/>
    </w:rPr>
  </w:style>
  <w:style w:type="paragraph" w:styleId="ListBullet">
    <w:name w:val="List Bullet"/>
    <w:basedOn w:val="Normal"/>
    <w:uiPriority w:val="99"/>
    <w:unhideWhenUsed/>
    <w:rsid w:val="00D64D14"/>
    <w:pPr>
      <w:widowControl/>
      <w:numPr>
        <w:numId w:val="46"/>
      </w:numPr>
      <w:autoSpaceDE/>
      <w:autoSpaceDN/>
      <w:adjustRightInd/>
      <w:spacing w:after="90"/>
      <w:ind w:left="720"/>
    </w:pPr>
    <w:rPr>
      <w:rFonts w:eastAsiaTheme="minorHAnsi" w:cstheme="minorBidi"/>
      <w:szCs w:val="22"/>
    </w:rPr>
  </w:style>
  <w:style w:type="paragraph" w:styleId="ListBullet2">
    <w:name w:val="List Bullet 2"/>
    <w:basedOn w:val="Normal"/>
    <w:uiPriority w:val="99"/>
    <w:unhideWhenUsed/>
    <w:rsid w:val="001C1938"/>
    <w:pPr>
      <w:widowControl/>
      <w:numPr>
        <w:numId w:val="25"/>
      </w:numPr>
      <w:tabs>
        <w:tab w:val="clear" w:pos="720"/>
      </w:tabs>
      <w:autoSpaceDE/>
      <w:autoSpaceDN/>
      <w:adjustRightInd/>
      <w:spacing w:after="90"/>
      <w:ind w:left="864" w:hanging="288"/>
    </w:pPr>
    <w:rPr>
      <w:rFonts w:eastAsiaTheme="minorHAnsi" w:cstheme="minorBidi"/>
      <w:szCs w:val="22"/>
    </w:rPr>
  </w:style>
  <w:style w:type="paragraph" w:styleId="ListBullet3">
    <w:name w:val="List Bullet 3"/>
    <w:basedOn w:val="Normal"/>
    <w:uiPriority w:val="99"/>
    <w:unhideWhenUsed/>
    <w:rsid w:val="001C1938"/>
    <w:pPr>
      <w:widowControl/>
      <w:numPr>
        <w:numId w:val="26"/>
      </w:numPr>
      <w:autoSpaceDE/>
      <w:autoSpaceDN/>
      <w:adjustRightInd/>
      <w:spacing w:after="90"/>
      <w:ind w:left="1296" w:hanging="288"/>
    </w:pPr>
    <w:rPr>
      <w:rFonts w:eastAsiaTheme="minorHAnsi" w:cstheme="minorBidi"/>
      <w:szCs w:val="22"/>
    </w:rPr>
  </w:style>
  <w:style w:type="paragraph" w:styleId="ListNumber">
    <w:name w:val="List Number"/>
    <w:uiPriority w:val="99"/>
    <w:unhideWhenUsed/>
    <w:rsid w:val="005C7F3C"/>
    <w:pPr>
      <w:numPr>
        <w:numId w:val="20"/>
      </w:numPr>
      <w:spacing w:before="180" w:after="90"/>
    </w:pPr>
    <w:rPr>
      <w:rFonts w:ascii="Arial" w:eastAsiaTheme="majorEastAsia" w:hAnsi="Arial" w:cstheme="majorBidi"/>
      <w:szCs w:val="26"/>
    </w:rPr>
  </w:style>
  <w:style w:type="paragraph" w:customStyle="1" w:styleId="Header1">
    <w:name w:val="Header 1"/>
    <w:uiPriority w:val="1"/>
    <w:qFormat/>
    <w:rsid w:val="005C7F3C"/>
    <w:pPr>
      <w:tabs>
        <w:tab w:val="left" w:pos="2592"/>
        <w:tab w:val="right" w:pos="9180"/>
      </w:tabs>
      <w:spacing w:before="60" w:after="0" w:line="240" w:lineRule="auto"/>
      <w:jc w:val="right"/>
    </w:pPr>
    <w:rPr>
      <w:rFonts w:ascii="Arial" w:eastAsiaTheme="minorEastAsia" w:hAnsi="Arial" w:cs="Times New Roman"/>
      <w:noProof/>
      <w:color w:val="FFFFFF" w:themeColor="background1"/>
      <w:spacing w:val="14"/>
      <w:sz w:val="36"/>
      <w:szCs w:val="36"/>
    </w:rPr>
  </w:style>
  <w:style w:type="paragraph" w:customStyle="1" w:styleId="Header2">
    <w:name w:val="Header 2"/>
    <w:uiPriority w:val="1"/>
    <w:qFormat/>
    <w:rsid w:val="00D34925"/>
    <w:pPr>
      <w:tabs>
        <w:tab w:val="right" w:pos="8730"/>
      </w:tabs>
      <w:outlineLvl w:val="0"/>
    </w:pPr>
    <w:rPr>
      <w:rFonts w:ascii="Arial" w:eastAsiaTheme="minorEastAsia" w:hAnsi="Arial" w:cs="Times New Roman"/>
      <w:color w:val="1D5895"/>
      <w:sz w:val="21"/>
      <w:szCs w:val="24"/>
    </w:rPr>
  </w:style>
  <w:style w:type="paragraph" w:styleId="ListBullet4">
    <w:name w:val="List Bullet 4"/>
    <w:basedOn w:val="Normal"/>
    <w:uiPriority w:val="99"/>
    <w:unhideWhenUsed/>
    <w:rsid w:val="001C1938"/>
    <w:pPr>
      <w:widowControl/>
      <w:numPr>
        <w:numId w:val="27"/>
      </w:numPr>
      <w:autoSpaceDE/>
      <w:autoSpaceDN/>
      <w:adjustRightInd/>
      <w:spacing w:after="90"/>
      <w:ind w:left="1728" w:hanging="288"/>
    </w:pPr>
    <w:rPr>
      <w:rFonts w:eastAsiaTheme="minorHAnsi" w:cstheme="minorBidi"/>
      <w:bCs/>
      <w:szCs w:val="22"/>
    </w:rPr>
  </w:style>
  <w:style w:type="numbering" w:customStyle="1" w:styleId="ListBullet1">
    <w:name w:val="List Bullet 1"/>
    <w:basedOn w:val="NoList"/>
    <w:uiPriority w:val="99"/>
    <w:rsid w:val="008F5A46"/>
    <w:pPr>
      <w:numPr>
        <w:numId w:val="21"/>
      </w:numPr>
    </w:pPr>
  </w:style>
  <w:style w:type="paragraph" w:styleId="ListBullet5">
    <w:name w:val="List Bullet 5"/>
    <w:uiPriority w:val="99"/>
    <w:unhideWhenUsed/>
    <w:rsid w:val="001C1938"/>
    <w:pPr>
      <w:numPr>
        <w:numId w:val="28"/>
      </w:numPr>
      <w:spacing w:after="90" w:line="259" w:lineRule="auto"/>
      <w:ind w:left="2160" w:hanging="288"/>
    </w:pPr>
    <w:rPr>
      <w:rFonts w:ascii="Arial" w:hAnsi="Arial"/>
    </w:rPr>
  </w:style>
  <w:style w:type="paragraph" w:customStyle="1" w:styleId="ListLetter">
    <w:name w:val="List Letter"/>
    <w:qFormat/>
    <w:rsid w:val="00B27FAF"/>
    <w:pPr>
      <w:numPr>
        <w:numId w:val="29"/>
      </w:numPr>
      <w:spacing w:after="90"/>
    </w:pPr>
    <w:rPr>
      <w:rFonts w:ascii="Arial" w:eastAsiaTheme="minorEastAsia" w:hAnsi="Arial" w:cs="Arial"/>
    </w:rPr>
  </w:style>
  <w:style w:type="table" w:styleId="TableGrid">
    <w:name w:val="Table Grid"/>
    <w:basedOn w:val="TableNormal"/>
    <w:uiPriority w:val="39"/>
    <w:rsid w:val="00B27FA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istbullet2">
    <w:name w:val="Table list bullet 2"/>
    <w:qFormat/>
    <w:rsid w:val="00B27FAF"/>
    <w:pPr>
      <w:numPr>
        <w:numId w:val="31"/>
      </w:numPr>
      <w:spacing w:after="60"/>
      <w:ind w:left="576" w:hanging="288"/>
    </w:pPr>
    <w:rPr>
      <w:rFonts w:ascii="Arial" w:eastAsia="Times New Roman" w:hAnsi="Arial" w:cs="Times New Roman"/>
    </w:rPr>
  </w:style>
  <w:style w:type="paragraph" w:customStyle="1" w:styleId="Tableheader">
    <w:name w:val="Table header"/>
    <w:qFormat/>
    <w:rsid w:val="00B27FAF"/>
    <w:pPr>
      <w:kinsoku w:val="0"/>
      <w:overflowPunct w:val="0"/>
      <w:spacing w:after="0"/>
      <w:outlineLvl w:val="0"/>
    </w:pPr>
    <w:rPr>
      <w:rFonts w:ascii="Arial" w:eastAsiaTheme="minorEastAsia" w:hAnsi="Arial" w:cs="Avenir Heavy"/>
      <w:b/>
      <w:bCs/>
      <w:color w:val="FFFFFF"/>
      <w:spacing w:val="5"/>
    </w:rPr>
  </w:style>
  <w:style w:type="paragraph" w:customStyle="1" w:styleId="TableHeading1">
    <w:name w:val="Table Heading 1"/>
    <w:basedOn w:val="Normal"/>
    <w:qFormat/>
    <w:rsid w:val="00893FCD"/>
    <w:pPr>
      <w:widowControl/>
      <w:autoSpaceDE/>
      <w:autoSpaceDN/>
      <w:adjustRightInd/>
      <w:spacing w:after="120"/>
      <w:outlineLvl w:val="1"/>
    </w:pPr>
    <w:rPr>
      <w:rFonts w:eastAsia="Times New Roman"/>
      <w:b/>
      <w:szCs w:val="22"/>
    </w:rPr>
  </w:style>
  <w:style w:type="paragraph" w:customStyle="1" w:styleId="TableListBullet1">
    <w:name w:val="Table List Bullet 1"/>
    <w:basedOn w:val="Normal"/>
    <w:qFormat/>
    <w:rsid w:val="00893FCD"/>
    <w:pPr>
      <w:widowControl/>
      <w:autoSpaceDE/>
      <w:autoSpaceDN/>
      <w:adjustRightInd/>
      <w:spacing w:after="60" w:line="240" w:lineRule="auto"/>
    </w:pPr>
    <w:rPr>
      <w:rFonts w:eastAsia="Times New Roman"/>
      <w:szCs w:val="22"/>
    </w:rPr>
  </w:style>
  <w:style w:type="paragraph" w:customStyle="1" w:styleId="Tablenormal0">
    <w:name w:val="Table normal"/>
    <w:basedOn w:val="Normal"/>
    <w:qFormat/>
    <w:rsid w:val="00B27FAF"/>
    <w:pPr>
      <w:framePr w:vSpace="288" w:wrap="around" w:vAnchor="text" w:hAnchor="text" w:y="1"/>
      <w:widowControl/>
      <w:autoSpaceDE/>
      <w:autoSpaceDN/>
      <w:adjustRightInd/>
      <w:spacing w:after="90"/>
      <w:suppressOverlap/>
    </w:pPr>
    <w:rPr>
      <w:rFonts w:eastAsia="Times New Roman" w:cs="Arial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04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2C41"/>
    <w:pPr>
      <w:spacing w:after="0" w:line="240" w:lineRule="auto"/>
    </w:pPr>
    <w:rPr>
      <w:rFonts w:ascii="Arial" w:eastAsiaTheme="minorEastAsia" w:hAnsi="Arial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3BF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0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17A"/>
    <w:rPr>
      <w:rFonts w:ascii="Arial" w:eastAsiaTheme="minorEastAsia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17A"/>
    <w:rPr>
      <w:rFonts w:ascii="Arial" w:eastAsiaTheme="minorEastAsia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7526"/>
    <w:pPr>
      <w:widowControl w:val="0"/>
      <w:autoSpaceDE w:val="0"/>
      <w:autoSpaceDN w:val="0"/>
      <w:adjustRightInd w:val="0"/>
      <w:spacing w:after="180"/>
    </w:pPr>
    <w:rPr>
      <w:rFonts w:ascii="Arial" w:eastAsiaTheme="minorEastAsia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04D7B"/>
    <w:pPr>
      <w:spacing w:after="840"/>
      <w:ind w:left="4590"/>
      <w:outlineLvl w:val="0"/>
    </w:pPr>
    <w:rPr>
      <w:rFonts w:cs="Avenir Heavy"/>
      <w:bCs/>
      <w:color w:val="FFFFFF" w:themeColor="background1"/>
      <w:sz w:val="36"/>
      <w:szCs w:val="4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86464"/>
    <w:pPr>
      <w:spacing w:before="240"/>
      <w:outlineLvl w:val="1"/>
    </w:pPr>
    <w:rPr>
      <w:rFonts w:cs="Avenir Heavy"/>
      <w:color w:val="1D589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186464"/>
    <w:pPr>
      <w:spacing w:before="240"/>
      <w:outlineLvl w:val="2"/>
    </w:pPr>
    <w:rPr>
      <w:rFonts w:cs="Avenir Heavy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6A7526"/>
    <w:pPr>
      <w:outlineLvl w:val="3"/>
    </w:pPr>
    <w:rPr>
      <w:rFonts w:eastAsia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86464"/>
    <w:rPr>
      <w:rFonts w:ascii="Arial" w:eastAsiaTheme="minorEastAsia" w:hAnsi="Arial" w:cs="Avenir Heavy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A7526"/>
    <w:rPr>
      <w:rFonts w:ascii="Arial" w:eastAsia="Times New Roman" w:hAnsi="Arial" w:cs="Times New Roman"/>
      <w:b/>
      <w:bCs/>
      <w:i/>
      <w:szCs w:val="24"/>
    </w:rPr>
  </w:style>
  <w:style w:type="paragraph" w:styleId="NormalWeb">
    <w:name w:val="Normal (Web)"/>
    <w:basedOn w:val="Normal"/>
    <w:uiPriority w:val="99"/>
    <w:unhideWhenUsed/>
    <w:rsid w:val="00634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6341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46858"/>
    <w:rPr>
      <w:color w:val="365BA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186464"/>
    <w:rPr>
      <w:rFonts w:ascii="Arial" w:eastAsiaTheme="minorEastAsia" w:hAnsi="Arial" w:cs="Avenir Heavy"/>
      <w:color w:val="1D5895"/>
      <w:sz w:val="32"/>
      <w:szCs w:val="32"/>
    </w:rPr>
  </w:style>
  <w:style w:type="paragraph" w:styleId="NoSpacing">
    <w:name w:val="No Spacing"/>
    <w:uiPriority w:val="1"/>
    <w:qFormat/>
    <w:rsid w:val="00F47403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958E5"/>
  </w:style>
  <w:style w:type="paragraph" w:styleId="BodyText">
    <w:name w:val="Body Text"/>
    <w:basedOn w:val="Normal"/>
    <w:link w:val="BodyTextChar"/>
    <w:uiPriority w:val="1"/>
    <w:qFormat/>
    <w:rsid w:val="00893FCD"/>
  </w:style>
  <w:style w:type="character" w:customStyle="1" w:styleId="BodyTextChar">
    <w:name w:val="Body Text Char"/>
    <w:basedOn w:val="DefaultParagraphFont"/>
    <w:link w:val="BodyText"/>
    <w:uiPriority w:val="1"/>
    <w:rsid w:val="00893FCD"/>
    <w:rPr>
      <w:rFonts w:ascii="Arial" w:eastAsiaTheme="minorEastAsia" w:hAnsi="Arial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504D7B"/>
    <w:rPr>
      <w:rFonts w:ascii="Arial" w:eastAsiaTheme="minorEastAsia" w:hAnsi="Arial" w:cs="Avenir Heavy"/>
      <w:bCs/>
      <w:color w:val="FFFFFF" w:themeColor="background1"/>
      <w:sz w:val="36"/>
      <w:szCs w:val="42"/>
    </w:rPr>
  </w:style>
  <w:style w:type="paragraph" w:customStyle="1" w:styleId="TableParagraph">
    <w:name w:val="Table Paragraph"/>
    <w:basedOn w:val="Normal"/>
    <w:uiPriority w:val="1"/>
    <w:qFormat/>
    <w:rsid w:val="008958E5"/>
  </w:style>
  <w:style w:type="paragraph" w:styleId="Header">
    <w:name w:val="header"/>
    <w:link w:val="HeaderChar"/>
    <w:unhideWhenUsed/>
    <w:rsid w:val="00DB4713"/>
    <w:pPr>
      <w:tabs>
        <w:tab w:val="center" w:pos="4680"/>
        <w:tab w:val="right" w:pos="9360"/>
      </w:tabs>
      <w:spacing w:line="240" w:lineRule="auto"/>
    </w:pPr>
    <w:rPr>
      <w:rFonts w:ascii="Arial" w:eastAsiaTheme="minorEastAsia" w:hAnsi="Arial" w:cs="Times New Roman"/>
      <w:color w:val="1D5895"/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4713"/>
    <w:rPr>
      <w:rFonts w:ascii="Arial" w:eastAsiaTheme="minorEastAsia" w:hAnsi="Arial" w:cs="Times New Roman"/>
      <w:color w:val="1D5895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4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52"/>
    <w:rPr>
      <w:rFonts w:ascii="Arial" w:eastAsiaTheme="minorEastAsia" w:hAnsi="Arial" w:cs="Times New Roman"/>
      <w:sz w:val="21"/>
      <w:szCs w:val="24"/>
    </w:rPr>
  </w:style>
  <w:style w:type="paragraph" w:customStyle="1" w:styleId="Tipstext">
    <w:name w:val="Tips text"/>
    <w:uiPriority w:val="1"/>
    <w:qFormat/>
    <w:rsid w:val="005D4B40"/>
    <w:pPr>
      <w:spacing w:before="180" w:after="0" w:line="300" w:lineRule="exact"/>
      <w:ind w:left="576"/>
    </w:pPr>
    <w:rPr>
      <w:rFonts w:ascii="Arial" w:eastAsiaTheme="minorEastAsia" w:hAnsi="Arial" w:cs="Times New Roman"/>
      <w:sz w:val="21"/>
      <w:szCs w:val="24"/>
    </w:rPr>
  </w:style>
  <w:style w:type="paragraph" w:styleId="ListBullet">
    <w:name w:val="List Bullet"/>
    <w:basedOn w:val="Normal"/>
    <w:uiPriority w:val="99"/>
    <w:unhideWhenUsed/>
    <w:rsid w:val="00D64D14"/>
    <w:pPr>
      <w:widowControl/>
      <w:numPr>
        <w:numId w:val="46"/>
      </w:numPr>
      <w:autoSpaceDE/>
      <w:autoSpaceDN/>
      <w:adjustRightInd/>
      <w:spacing w:after="90"/>
      <w:ind w:left="720"/>
    </w:pPr>
    <w:rPr>
      <w:rFonts w:eastAsiaTheme="minorHAnsi" w:cstheme="minorBidi"/>
      <w:szCs w:val="22"/>
    </w:rPr>
  </w:style>
  <w:style w:type="paragraph" w:styleId="ListBullet2">
    <w:name w:val="List Bullet 2"/>
    <w:basedOn w:val="Normal"/>
    <w:uiPriority w:val="99"/>
    <w:unhideWhenUsed/>
    <w:rsid w:val="001C1938"/>
    <w:pPr>
      <w:widowControl/>
      <w:numPr>
        <w:numId w:val="25"/>
      </w:numPr>
      <w:tabs>
        <w:tab w:val="clear" w:pos="720"/>
      </w:tabs>
      <w:autoSpaceDE/>
      <w:autoSpaceDN/>
      <w:adjustRightInd/>
      <w:spacing w:after="90"/>
      <w:ind w:left="864" w:hanging="288"/>
    </w:pPr>
    <w:rPr>
      <w:rFonts w:eastAsiaTheme="minorHAnsi" w:cstheme="minorBidi"/>
      <w:szCs w:val="22"/>
    </w:rPr>
  </w:style>
  <w:style w:type="paragraph" w:styleId="ListBullet3">
    <w:name w:val="List Bullet 3"/>
    <w:basedOn w:val="Normal"/>
    <w:uiPriority w:val="99"/>
    <w:unhideWhenUsed/>
    <w:rsid w:val="001C1938"/>
    <w:pPr>
      <w:widowControl/>
      <w:numPr>
        <w:numId w:val="26"/>
      </w:numPr>
      <w:autoSpaceDE/>
      <w:autoSpaceDN/>
      <w:adjustRightInd/>
      <w:spacing w:after="90"/>
      <w:ind w:left="1296" w:hanging="288"/>
    </w:pPr>
    <w:rPr>
      <w:rFonts w:eastAsiaTheme="minorHAnsi" w:cstheme="minorBidi"/>
      <w:szCs w:val="22"/>
    </w:rPr>
  </w:style>
  <w:style w:type="paragraph" w:styleId="ListNumber">
    <w:name w:val="List Number"/>
    <w:uiPriority w:val="99"/>
    <w:unhideWhenUsed/>
    <w:rsid w:val="005C7F3C"/>
    <w:pPr>
      <w:numPr>
        <w:numId w:val="20"/>
      </w:numPr>
      <w:spacing w:before="180" w:after="90"/>
    </w:pPr>
    <w:rPr>
      <w:rFonts w:ascii="Arial" w:eastAsiaTheme="majorEastAsia" w:hAnsi="Arial" w:cstheme="majorBidi"/>
      <w:szCs w:val="26"/>
    </w:rPr>
  </w:style>
  <w:style w:type="paragraph" w:customStyle="1" w:styleId="Header1">
    <w:name w:val="Header 1"/>
    <w:uiPriority w:val="1"/>
    <w:qFormat/>
    <w:rsid w:val="005C7F3C"/>
    <w:pPr>
      <w:tabs>
        <w:tab w:val="left" w:pos="2592"/>
        <w:tab w:val="right" w:pos="9180"/>
      </w:tabs>
      <w:spacing w:before="60" w:after="0" w:line="240" w:lineRule="auto"/>
      <w:jc w:val="right"/>
    </w:pPr>
    <w:rPr>
      <w:rFonts w:ascii="Arial" w:eastAsiaTheme="minorEastAsia" w:hAnsi="Arial" w:cs="Times New Roman"/>
      <w:noProof/>
      <w:color w:val="FFFFFF" w:themeColor="background1"/>
      <w:spacing w:val="14"/>
      <w:sz w:val="36"/>
      <w:szCs w:val="36"/>
    </w:rPr>
  </w:style>
  <w:style w:type="paragraph" w:customStyle="1" w:styleId="Header2">
    <w:name w:val="Header 2"/>
    <w:uiPriority w:val="1"/>
    <w:qFormat/>
    <w:rsid w:val="00D34925"/>
    <w:pPr>
      <w:tabs>
        <w:tab w:val="right" w:pos="8730"/>
      </w:tabs>
      <w:outlineLvl w:val="0"/>
    </w:pPr>
    <w:rPr>
      <w:rFonts w:ascii="Arial" w:eastAsiaTheme="minorEastAsia" w:hAnsi="Arial" w:cs="Times New Roman"/>
      <w:color w:val="1D5895"/>
      <w:sz w:val="21"/>
      <w:szCs w:val="24"/>
    </w:rPr>
  </w:style>
  <w:style w:type="paragraph" w:styleId="ListBullet4">
    <w:name w:val="List Bullet 4"/>
    <w:basedOn w:val="Normal"/>
    <w:uiPriority w:val="99"/>
    <w:unhideWhenUsed/>
    <w:rsid w:val="001C1938"/>
    <w:pPr>
      <w:widowControl/>
      <w:numPr>
        <w:numId w:val="27"/>
      </w:numPr>
      <w:autoSpaceDE/>
      <w:autoSpaceDN/>
      <w:adjustRightInd/>
      <w:spacing w:after="90"/>
      <w:ind w:left="1728" w:hanging="288"/>
    </w:pPr>
    <w:rPr>
      <w:rFonts w:eastAsiaTheme="minorHAnsi" w:cstheme="minorBidi"/>
      <w:bCs/>
      <w:szCs w:val="22"/>
    </w:rPr>
  </w:style>
  <w:style w:type="numbering" w:customStyle="1" w:styleId="ListBullet1">
    <w:name w:val="List Bullet 1"/>
    <w:basedOn w:val="NoList"/>
    <w:uiPriority w:val="99"/>
    <w:rsid w:val="008F5A46"/>
    <w:pPr>
      <w:numPr>
        <w:numId w:val="21"/>
      </w:numPr>
    </w:pPr>
  </w:style>
  <w:style w:type="paragraph" w:styleId="ListBullet5">
    <w:name w:val="List Bullet 5"/>
    <w:uiPriority w:val="99"/>
    <w:unhideWhenUsed/>
    <w:rsid w:val="001C1938"/>
    <w:pPr>
      <w:numPr>
        <w:numId w:val="28"/>
      </w:numPr>
      <w:spacing w:after="90" w:line="259" w:lineRule="auto"/>
      <w:ind w:left="2160" w:hanging="288"/>
    </w:pPr>
    <w:rPr>
      <w:rFonts w:ascii="Arial" w:hAnsi="Arial"/>
    </w:rPr>
  </w:style>
  <w:style w:type="paragraph" w:customStyle="1" w:styleId="ListLetter">
    <w:name w:val="List Letter"/>
    <w:qFormat/>
    <w:rsid w:val="00B27FAF"/>
    <w:pPr>
      <w:numPr>
        <w:numId w:val="29"/>
      </w:numPr>
      <w:spacing w:after="90"/>
    </w:pPr>
    <w:rPr>
      <w:rFonts w:ascii="Arial" w:eastAsiaTheme="minorEastAsia" w:hAnsi="Arial" w:cs="Arial"/>
    </w:rPr>
  </w:style>
  <w:style w:type="table" w:styleId="TableGrid">
    <w:name w:val="Table Grid"/>
    <w:basedOn w:val="TableNormal"/>
    <w:uiPriority w:val="39"/>
    <w:rsid w:val="00B27FA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istbullet2">
    <w:name w:val="Table list bullet 2"/>
    <w:qFormat/>
    <w:rsid w:val="00B27FAF"/>
    <w:pPr>
      <w:numPr>
        <w:numId w:val="31"/>
      </w:numPr>
      <w:spacing w:after="60"/>
      <w:ind w:left="576" w:hanging="288"/>
    </w:pPr>
    <w:rPr>
      <w:rFonts w:ascii="Arial" w:eastAsia="Times New Roman" w:hAnsi="Arial" w:cs="Times New Roman"/>
    </w:rPr>
  </w:style>
  <w:style w:type="paragraph" w:customStyle="1" w:styleId="Tableheader">
    <w:name w:val="Table header"/>
    <w:qFormat/>
    <w:rsid w:val="00B27FAF"/>
    <w:pPr>
      <w:kinsoku w:val="0"/>
      <w:overflowPunct w:val="0"/>
      <w:spacing w:after="0"/>
      <w:outlineLvl w:val="0"/>
    </w:pPr>
    <w:rPr>
      <w:rFonts w:ascii="Arial" w:eastAsiaTheme="minorEastAsia" w:hAnsi="Arial" w:cs="Avenir Heavy"/>
      <w:b/>
      <w:bCs/>
      <w:color w:val="FFFFFF"/>
      <w:spacing w:val="5"/>
    </w:rPr>
  </w:style>
  <w:style w:type="paragraph" w:customStyle="1" w:styleId="TableHeading1">
    <w:name w:val="Table Heading 1"/>
    <w:basedOn w:val="Normal"/>
    <w:qFormat/>
    <w:rsid w:val="00893FCD"/>
    <w:pPr>
      <w:widowControl/>
      <w:autoSpaceDE/>
      <w:autoSpaceDN/>
      <w:adjustRightInd/>
      <w:spacing w:after="120"/>
      <w:outlineLvl w:val="1"/>
    </w:pPr>
    <w:rPr>
      <w:rFonts w:eastAsia="Times New Roman"/>
      <w:b/>
      <w:szCs w:val="22"/>
    </w:rPr>
  </w:style>
  <w:style w:type="paragraph" w:customStyle="1" w:styleId="TableListBullet1">
    <w:name w:val="Table List Bullet 1"/>
    <w:basedOn w:val="Normal"/>
    <w:qFormat/>
    <w:rsid w:val="00893FCD"/>
    <w:pPr>
      <w:widowControl/>
      <w:autoSpaceDE/>
      <w:autoSpaceDN/>
      <w:adjustRightInd/>
      <w:spacing w:after="60" w:line="240" w:lineRule="auto"/>
    </w:pPr>
    <w:rPr>
      <w:rFonts w:eastAsia="Times New Roman"/>
      <w:szCs w:val="22"/>
    </w:rPr>
  </w:style>
  <w:style w:type="paragraph" w:customStyle="1" w:styleId="Tablenormal0">
    <w:name w:val="Table normal"/>
    <w:basedOn w:val="Normal"/>
    <w:qFormat/>
    <w:rsid w:val="00B27FAF"/>
    <w:pPr>
      <w:framePr w:vSpace="288" w:wrap="around" w:vAnchor="text" w:hAnchor="text" w:y="1"/>
      <w:widowControl/>
      <w:autoSpaceDE/>
      <w:autoSpaceDN/>
      <w:adjustRightInd/>
      <w:spacing w:after="90"/>
      <w:suppressOverlap/>
    </w:pPr>
    <w:rPr>
      <w:rFonts w:eastAsia="Times New Roman" w:cs="Arial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04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2C41"/>
    <w:pPr>
      <w:spacing w:after="0" w:line="240" w:lineRule="auto"/>
    </w:pPr>
    <w:rPr>
      <w:rFonts w:ascii="Arial" w:eastAsiaTheme="minorEastAsia" w:hAnsi="Arial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3BF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0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17A"/>
    <w:rPr>
      <w:rFonts w:ascii="Arial" w:eastAsiaTheme="minorEastAsia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17A"/>
    <w:rPr>
      <w:rFonts w:ascii="Arial" w:eastAsiaTheme="minorEastAsia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NOperations@yourtickettowork.ss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rtickettowork.ssa.gov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yourtickettowork.ssa.gov/web/ttw/vr-partnership-pl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rtickettowork.ssa.gov/web/ttw/en-partnership-plu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D01F7-D9BB-4CAF-B45B-01554D77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Plus Incentives for Working Together</dc:title>
  <dc:subject>Fact sheet explaining the Partnership Plus service model for State Vocational Rehabilitation (VR) agencies and Employment Networks (EN)</dc:subject>
  <dc:creator>Ticket to Work, Social Security Administration</dc:creator>
  <cp:keywords>Ticket to Work; Ticket program; Partnership Plus; State Vocational Rehabilitation (VR) agency; VR; Employment Network; EN; Cost Reimbursement; CR; Social Security; beneficiary; disability; compensation; Phase 2 Milestone and Outcome payment; long-term employment; Continuing Disability Review; CDR; blind; visually impaired</cp:keywords>
  <cp:lastModifiedBy>aelrayes</cp:lastModifiedBy>
  <cp:revision>3</cp:revision>
  <cp:lastPrinted>2017-09-26T14:38:00Z</cp:lastPrinted>
  <dcterms:created xsi:type="dcterms:W3CDTF">2017-09-26T19:39:00Z</dcterms:created>
  <dcterms:modified xsi:type="dcterms:W3CDTF">2017-09-26T20:57:00Z</dcterms:modified>
</cp:coreProperties>
</file>